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ind w:firstLine="640" w:firstLineChars="200"/>
        <w:jc w:val="left"/>
        <w:outlineLvl w:val="2"/>
        <w:rPr>
          <w:rFonts w:hint="eastAsia" w:ascii="Times New Roman" w:hAnsi="宋体" w:eastAsia="黑体"/>
          <w:sz w:val="32"/>
          <w:lang w:eastAsia="zh-CN"/>
        </w:rPr>
      </w:pPr>
      <w:bookmarkStart w:id="0" w:name="_Toc66365685"/>
      <w:r>
        <w:rPr>
          <w:rFonts w:hint="eastAsia" w:ascii="黑体" w:hAnsi="黑体" w:eastAsia="黑体"/>
          <w:sz w:val="32"/>
          <w:lang w:eastAsia="zh-CN"/>
        </w:rPr>
        <w:t>高新区退役军人</w:t>
      </w:r>
      <w:r>
        <w:rPr>
          <w:rFonts w:hint="eastAsia" w:ascii="黑体" w:hAnsi="黑体" w:eastAsia="黑体"/>
          <w:sz w:val="32"/>
        </w:rPr>
        <w:t>预算绩效</w:t>
      </w:r>
      <w:bookmarkEnd w:id="0"/>
      <w:r>
        <w:rPr>
          <w:rFonts w:hint="eastAsia" w:ascii="黑体" w:hAnsi="黑体" w:eastAsia="黑体"/>
          <w:sz w:val="32"/>
          <w:lang w:eastAsia="zh-CN"/>
        </w:rPr>
        <w:t>文本</w:t>
      </w:r>
    </w:p>
    <w:p>
      <w:pPr>
        <w:ind w:firstLine="643" w:firstLineChars="200"/>
        <w:jc w:val="left"/>
        <w:rPr>
          <w:rFonts w:hint="eastAsia" w:ascii="Times New Roman" w:hAnsi="宋体"/>
          <w:b/>
          <w:sz w:val="32"/>
        </w:rPr>
      </w:pPr>
      <w:r>
        <w:rPr>
          <w:rFonts w:hint="eastAsia" w:ascii="方正楷体_GBK" w:eastAsia="方正楷体_GBK"/>
          <w:b/>
          <w:sz w:val="32"/>
        </w:rPr>
        <w:t>第一部分</w:t>
      </w:r>
      <w:r>
        <w:rPr>
          <w:rFonts w:ascii="方正楷体_GBK" w:eastAsia="方正楷体_GBK"/>
          <w:b/>
          <w:sz w:val="32"/>
        </w:rPr>
        <w:t xml:space="preserve"> </w:t>
      </w:r>
      <w:r>
        <w:rPr>
          <w:rFonts w:hint="eastAsia" w:ascii="方正楷体_GBK" w:eastAsia="方正楷体_GBK"/>
          <w:b/>
          <w:sz w:val="32"/>
        </w:rPr>
        <w:t>部门整体绩效目标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一、总体绩效目标：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高新区退役军人</w:t>
      </w:r>
      <w:r>
        <w:rPr>
          <w:rFonts w:hint="eastAsia" w:ascii="仿宋" w:hAnsi="仿宋" w:eastAsia="仿宋" w:cs="仿宋"/>
          <w:sz w:val="32"/>
          <w:szCs w:val="32"/>
          <w:lang w:eastAsia="zh-CN"/>
        </w:rPr>
        <w:t>事务局</w:t>
      </w:r>
      <w:r>
        <w:rPr>
          <w:rFonts w:hint="eastAsia" w:ascii="仿宋" w:hAnsi="仿宋" w:eastAsia="仿宋" w:cs="仿宋"/>
          <w:sz w:val="32"/>
          <w:szCs w:val="32"/>
        </w:rPr>
        <w:t>以习近平新时代中国特色社会主义思想为指导，深入贯彻习近平总书记关于退役军人工作重要论述和重要指示批示精神，在承德市退役军人事务局、区工管委领导下认真落实好本辖区内退役军人管理服务工作。严格执行国家和省有关退役军人的优抚优待、安置就业、教育管理、服务保障、权益维护等相关政策，依法妥善安置退役军人，保障和维护其合法权益。按照国家档案管理有关规定办理退役军人档案接收、保管、查阅和传递，认真采集维护相关数据信息，逐人建档立卡，建立分类清晰、要素齐全、内容规范的退役军人数据库。全面落实退役军人优待抚恤的各项措施，让军人成为全社会尊崇的职业，切实维护和保障退役军人合法权益。</w:t>
      </w:r>
    </w:p>
    <w:p>
      <w:pPr>
        <w:spacing w:line="500" w:lineRule="exact"/>
        <w:ind w:firstLine="560" w:firstLineChars="200"/>
        <w:jc w:val="left"/>
        <w:rPr>
          <w:rFonts w:ascii="Times New Roman" w:eastAsia="方正仿宋_GBK"/>
          <w:sz w:val="28"/>
        </w:rPr>
      </w:pPr>
    </w:p>
    <w:p>
      <w:pPr>
        <w:spacing w:line="500" w:lineRule="exact"/>
        <w:ind w:firstLine="560" w:firstLineChars="200"/>
        <w:jc w:val="left"/>
        <w:rPr>
          <w:rFonts w:ascii="Times New Roman" w:eastAsia="方正仿宋_GBK"/>
          <w:sz w:val="28"/>
        </w:rPr>
      </w:pPr>
      <w:r>
        <w:rPr>
          <w:rFonts w:ascii="Times New Roman" w:eastAsia="方正仿宋_GBK"/>
          <w:sz w:val="28"/>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（一）扎实抓好双拥优抚和褒扬纪念工作。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绩效目标：建立健全优抚优待体系，做好优抚对象服务保障、荣誉体系构建、褒扬纪念等工作，提高服务水平，增强退役军人荣誉感、获得感、幸福感。发扬拥军优属、拥政爱民光荣传统，广泛开展双拥共建活动，在全社会营造尊崇军人的良好氛围，积极做好2021年双拥模范城（县）考评、验收准备工作。及时发放优抚补助资金和现役军人立功受奖奖励金，按时按标准100%足额发放，有效保障优抚对象基本生活，调动广大义务兵安心服役、献身国防的积极性。做好2021年元旦、春节、“八一"期间重点优抚对象、退役军人、驻区部队走访慰问活动，服务对象满意度达到95%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）优抚对象价格临时补贴</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绩效目标：通过发放优抚对象价格临时补贴，对优抚对象进行补助，有效帮助解决优抚对象生活困难问题。按照规定的标准，保障优抚对象的合法权益，不断提高和改善他们的生活质量。优抚对象价格临时补贴到位率达到100%，发放价格临时补贴覆盖面达到100%，受益群众满意度达到95%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）做好一体化平台云视频工作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绩效目标：为做好一体化平台建设工作，每年需支付服务费。</w:t>
      </w:r>
      <w:r>
        <w:rPr>
          <w:rFonts w:hint="eastAsia" w:ascii="仿宋" w:hAnsi="仿宋" w:eastAsia="仿宋" w:cs="仿宋"/>
          <w:sz w:val="32"/>
          <w:szCs w:val="32"/>
          <w:lang w:eastAsia="zh-CN"/>
        </w:rPr>
        <w:t>一体化平台服务费</w:t>
      </w:r>
      <w:r>
        <w:rPr>
          <w:rFonts w:hint="eastAsia" w:ascii="仿宋" w:hAnsi="仿宋" w:eastAsia="仿宋" w:cs="仿宋"/>
          <w:sz w:val="32"/>
          <w:szCs w:val="32"/>
        </w:rPr>
        <w:t>到位率达到100%，</w:t>
      </w:r>
      <w:r>
        <w:rPr>
          <w:rFonts w:hint="eastAsia" w:ascii="仿宋" w:hAnsi="仿宋" w:eastAsia="仿宋" w:cs="仿宋"/>
          <w:sz w:val="32"/>
          <w:szCs w:val="32"/>
          <w:lang w:eastAsia="zh-CN"/>
        </w:rPr>
        <w:t>一体化平台服务费及时支付率</w:t>
      </w:r>
      <w:r>
        <w:rPr>
          <w:rFonts w:hint="eastAsia" w:ascii="仿宋" w:hAnsi="仿宋" w:eastAsia="仿宋" w:cs="仿宋"/>
          <w:sz w:val="32"/>
          <w:szCs w:val="32"/>
        </w:rPr>
        <w:t>达到100%，</w:t>
      </w:r>
      <w:r>
        <w:rPr>
          <w:rFonts w:hint="eastAsia" w:ascii="仿宋" w:hAnsi="仿宋" w:eastAsia="仿宋" w:cs="仿宋"/>
          <w:sz w:val="32"/>
          <w:szCs w:val="32"/>
          <w:lang w:eastAsia="zh-CN"/>
        </w:rPr>
        <w:t>工作人员对一体化平台使用</w:t>
      </w:r>
      <w:r>
        <w:rPr>
          <w:rFonts w:hint="eastAsia" w:ascii="仿宋" w:hAnsi="仿宋" w:eastAsia="仿宋" w:cs="仿宋"/>
          <w:sz w:val="32"/>
          <w:szCs w:val="32"/>
        </w:rPr>
        <w:t>满意度达到95%以上。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）做好退役军人信访接访权益维护工作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绩效目标：稳步落实中央、省、市有关退役军人信访稳定工作各项决策部署，持续加强退役军人信访基础性工作，依法维护退役军人合法权益，努力提高群体满意度和社会大局稳定程度。全国全省“两会”、党代会等重大政治活动期间的信访、维稳值班工作，做好驻京及到市、省、进京接访等信访工作。按照《信访条例》有关规定做好退役军人信访事项受理、办理工作，确保信访事项按时回复率95%以上。根据省退役军人事务厅有关工作安排，适时做好信访情况、舆情信息、回查整改等报告上报工作，确保完成率100%。完成退役军人信访稳定驻京值班工作，完成任务的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）退役士兵一次性经济补助</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绩效目标：进一步深化退役士兵安置工作改革，保障退役士兵合法权益，做好自主就业退役士兵一次性经济补助发放工作，体现了党和国家对自主就业退役士兵的关心和优待，提高了他们的生活水平。为我辖区内所有符合政策的退役士兵按规定程序发放一次性经济补助，完成任务的100%，服务对象满意度达95%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）伤残军人护理费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绩效目标：根据《军人抚恤优待条例》《关于做好因患精神病被评定为五级至六级残疾等级的初级士官和义务遇发放工作的通知》要求，切实做好本辖区内伤残军人护理费发放工作。保证专款及时到位，伤残军人护理费按文件要求时限足额发放到人。保障伤残军人待遇的落实，不断提高和改善他们的生活质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）一次性抚恤金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绩效目标：根据《军人抚恤优待条例》规定，现役军人死亡，根据其死亡性质和死亡时的月工资标准，由区退役军人事务部门发给其遗属一次性抚恤金。项目资金到位率达到100%，一次性经济补偿按文件要求时限足额发放到人，发放手续合规合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八</w:t>
      </w:r>
      <w:r>
        <w:rPr>
          <w:rFonts w:hint="eastAsia" w:ascii="仿宋" w:hAnsi="仿宋" w:eastAsia="仿宋" w:cs="仿宋"/>
          <w:sz w:val="32"/>
          <w:szCs w:val="32"/>
        </w:rPr>
        <w:t>）退役士兵待安置期间生活补助接续养老保险费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绩效目标：按照上级文件要求及人社部门核准的缴纳标准，为退役士兵待安置期间接续养老保险。项目资金到位率达到100%，及时为符合政策的退役士兵接续保险完成任务比例达到100%。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九</w:t>
      </w:r>
      <w:r>
        <w:rPr>
          <w:rFonts w:hint="eastAsia" w:ascii="仿宋" w:hAnsi="仿宋" w:eastAsia="仿宋" w:cs="仿宋"/>
          <w:sz w:val="32"/>
          <w:szCs w:val="32"/>
        </w:rPr>
        <w:t>）组织指导退役军人教育培训工作，协调扶持退役军人就业创业工作。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绩效目标：根据河北省退役军人事务厅印发《关于推进全省退役军人就业创业工作的指导意见》的通知要求，突出做好教育培训，即：适应性培训、职业技能培训、创业培训。加强退役军人就业创业服务，组织开展我区退役军人就业创业适应性培训和职业技能培训工作，合理制定培训计划，力争培训人员覆盖率达到100%，资金到位率达到100%，使培训任务圆满完成。组织开展我区退役军人专场招聘会，促进退役军人实现高质量稳定就业，退役军人就业率得到有效提升，拓宽了退役军人就业渠道。</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w:t>
      </w:r>
      <w:r>
        <w:rPr>
          <w:rFonts w:hint="eastAsia" w:ascii="仿宋" w:hAnsi="仿宋" w:eastAsia="仿宋" w:cs="仿宋"/>
          <w:sz w:val="32"/>
          <w:szCs w:val="32"/>
        </w:rPr>
        <w:t>）退役军人关爱基金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hint="eastAsia" w:ascii="仿宋" w:hAnsi="仿宋" w:eastAsia="仿宋" w:cs="仿宋"/>
          <w:sz w:val="32"/>
          <w:szCs w:val="32"/>
        </w:rPr>
      </w:pPr>
      <w:r>
        <w:rPr>
          <w:rFonts w:hint="eastAsia" w:ascii="仿宋" w:hAnsi="仿宋" w:eastAsia="仿宋" w:cs="仿宋"/>
          <w:sz w:val="32"/>
          <w:szCs w:val="32"/>
        </w:rPr>
        <w:t>绩效目标：退役军人关爱基金成立，以社会资金为主，把更多企业家、爱心人士的力量吸引过来、凝聚起来、释放出来，借助公益慈善这一平台，使更多需要帮助的退役军人在各种普惠性政策落实之后仍有特殊困难的退役军人能得到更实惠、更温暖、更及时的保障。及时将符合条件人员纳入关爱帮扶范围，深入了解受助对象最普遍、最迫切的需求，制订个性化帮扶措施，切实做到救急救难、雪中送炭。褒扬奖励优秀退役军人，帮助退役军人解决实际困难，着力提高退役军人军属服务保障水平，增强现役军人献身国防的使命感，持续营造全社会崇军尚武的浓厚氛围。</w:t>
      </w:r>
    </w:p>
    <w:p>
      <w:pPr>
        <w:spacing w:line="500" w:lineRule="exact"/>
        <w:ind w:firstLine="600" w:firstLineChars="200"/>
        <w:jc w:val="left"/>
        <w:outlineLvl w:val="1"/>
        <w:rPr>
          <w:rFonts w:ascii="仿宋" w:hAnsi="仿宋" w:eastAsia="仿宋" w:cs="仿宋"/>
          <w:b/>
          <w:sz w:val="30"/>
          <w:szCs w:val="30"/>
        </w:rPr>
      </w:pPr>
      <w:r>
        <w:rPr>
          <w:rFonts w:hint="eastAsia" w:ascii="仿宋" w:hAnsi="仿宋" w:eastAsia="仿宋" w:cs="仿宋"/>
          <w:sz w:val="30"/>
          <w:szCs w:val="30"/>
        </w:rPr>
        <w:t>三、工作保障措施</w:t>
      </w:r>
      <w:r>
        <w:fldChar w:fldCharType="begin"/>
      </w:r>
      <w:r>
        <w:rPr>
          <w:rFonts w:hint="eastAsia" w:ascii="仿宋" w:hAnsi="仿宋" w:eastAsia="仿宋" w:cs="仿宋"/>
          <w:sz w:val="30"/>
          <w:szCs w:val="30"/>
        </w:rPr>
        <w:instrText xml:space="preserve"> TC </w:instrText>
      </w:r>
      <w:bookmarkStart w:id="1" w:name="_Toc29737085"/>
      <w:r>
        <w:rPr>
          <w:rFonts w:hint="eastAsia" w:ascii="仿宋" w:hAnsi="仿宋" w:eastAsia="仿宋" w:cs="仿宋"/>
          <w:sz w:val="30"/>
          <w:szCs w:val="30"/>
        </w:rPr>
        <w:instrText xml:space="preserve">工作保障措施</w:instrText>
      </w:r>
      <w:bookmarkEnd w:id="1"/>
      <w:r>
        <w:rPr>
          <w:rFonts w:hint="eastAsia" w:ascii="仿宋" w:hAnsi="仿宋" w:eastAsia="仿宋" w:cs="仿宋"/>
          <w:sz w:val="30"/>
          <w:szCs w:val="30"/>
        </w:rPr>
        <w:instrText xml:space="preserve"> \f A \l 1 </w:instrText>
      </w:r>
      <w:r>
        <w:rPr>
          <w:rFonts w:hint="eastAsia" w:ascii="仿宋" w:hAnsi="仿宋" w:eastAsia="仿宋" w:cs="仿宋"/>
          <w:sz w:val="30"/>
          <w:szCs w:val="30"/>
        </w:rPr>
        <w:fldChar w:fldCharType="end"/>
      </w:r>
    </w:p>
    <w:p>
      <w:pPr>
        <w:pStyle w:val="4"/>
        <w:ind w:firstLine="600"/>
        <w:rPr>
          <w:rFonts w:ascii="仿宋" w:hAnsi="仿宋" w:eastAsia="仿宋" w:cs="仿宋"/>
          <w:sz w:val="30"/>
          <w:szCs w:val="30"/>
          <w:lang w:eastAsia="zh-CN"/>
        </w:rPr>
      </w:pPr>
      <w:r>
        <w:rPr>
          <w:rFonts w:hint="eastAsia" w:ascii="仿宋" w:hAnsi="仿宋" w:eastAsia="仿宋" w:cs="仿宋"/>
          <w:sz w:val="30"/>
          <w:szCs w:val="30"/>
          <w:lang w:eastAsia="zh-CN"/>
        </w:rPr>
        <w:t>为更好地实现年度绩效目标，我中心做好几下几项工作：</w:t>
      </w:r>
    </w:p>
    <w:p>
      <w:pPr>
        <w:pStyle w:val="4"/>
        <w:ind w:firstLine="602" w:firstLineChars="200"/>
        <w:rPr>
          <w:rFonts w:ascii="仿宋" w:hAnsi="仿宋" w:eastAsia="仿宋" w:cs="仿宋"/>
          <w:sz w:val="30"/>
          <w:szCs w:val="30"/>
          <w:lang w:eastAsia="zh-CN"/>
        </w:rPr>
      </w:pPr>
      <w:r>
        <w:rPr>
          <w:rFonts w:hint="eastAsia" w:ascii="仿宋" w:hAnsi="仿宋" w:eastAsia="仿宋" w:cs="仿宋"/>
          <w:b/>
          <w:bCs/>
          <w:sz w:val="30"/>
          <w:szCs w:val="30"/>
          <w:lang w:eastAsia="zh-CN"/>
        </w:rPr>
        <w:t>（一）完善制度建设</w:t>
      </w:r>
      <w:r>
        <w:rPr>
          <w:rFonts w:hint="eastAsia" w:ascii="仿宋" w:hAnsi="仿宋" w:eastAsia="仿宋" w:cs="仿宋"/>
          <w:sz w:val="30"/>
          <w:szCs w:val="30"/>
          <w:lang w:eastAsia="zh-CN"/>
        </w:rPr>
        <w:t>。</w:t>
      </w:r>
      <w:r>
        <w:rPr>
          <w:rFonts w:hint="eastAsia" w:ascii="仿宋" w:hAnsi="仿宋" w:eastAsia="仿宋" w:cs="仿宋"/>
          <w:color w:val="000000"/>
          <w:sz w:val="30"/>
          <w:szCs w:val="30"/>
          <w:shd w:val="clear" w:color="auto" w:fill="FFFFFF"/>
          <w:lang w:eastAsia="zh-CN"/>
        </w:rPr>
        <w:t>制度建设作为开展绩效管理工作的关键环节</w:t>
      </w:r>
      <w:r>
        <w:rPr>
          <w:rFonts w:hint="eastAsia" w:ascii="仿宋" w:hAnsi="仿宋" w:eastAsia="仿宋" w:cs="仿宋"/>
          <w:sz w:val="30"/>
          <w:szCs w:val="30"/>
          <w:lang w:eastAsia="zh-CN"/>
        </w:rPr>
        <w:t>，按照</w:t>
      </w:r>
      <w:r>
        <w:rPr>
          <w:rFonts w:hint="eastAsia" w:ascii="仿宋" w:hAnsi="仿宋" w:eastAsia="仿宋" w:cs="仿宋"/>
          <w:color w:val="000000"/>
          <w:sz w:val="30"/>
          <w:szCs w:val="30"/>
          <w:lang w:eastAsia="zh-CN"/>
        </w:rPr>
        <w:t>国家、省和市有关文件精神，结合</w:t>
      </w:r>
      <w:r>
        <w:rPr>
          <w:rFonts w:hint="eastAsia" w:ascii="仿宋" w:hAnsi="仿宋" w:eastAsia="仿宋" w:cs="仿宋"/>
          <w:sz w:val="30"/>
          <w:szCs w:val="30"/>
          <w:lang w:eastAsia="zh-CN"/>
        </w:rPr>
        <w:t>我局优抚优待、退役军人慰问、就业创业、职业技能培训、信访维稳等</w:t>
      </w:r>
      <w:r>
        <w:rPr>
          <w:rFonts w:hint="eastAsia" w:ascii="仿宋" w:hAnsi="仿宋" w:eastAsia="仿宋" w:cs="仿宋"/>
          <w:color w:val="000000"/>
          <w:sz w:val="30"/>
          <w:szCs w:val="30"/>
          <w:lang w:eastAsia="zh-CN"/>
        </w:rPr>
        <w:t>工作实际</w:t>
      </w:r>
      <w:r>
        <w:rPr>
          <w:rFonts w:hint="eastAsia" w:ascii="仿宋" w:hAnsi="仿宋" w:eastAsia="仿宋" w:cs="仿宋"/>
          <w:sz w:val="30"/>
          <w:szCs w:val="30"/>
          <w:lang w:eastAsia="zh-CN"/>
        </w:rPr>
        <w:t>夯实基层基础，做好每一个项目支出预算。在预算之外新增项目及时申请调剂或追加项目预算，做到预算精细合理。费用支出时严格按照政策标准和项目内容逐项列支，不挤占挪用，使每一个退役士兵的合法权益得到保障。为了维护财经纪律，实行财务会计出纳管理制度，每一笔费用支出都要经过会议研究决定，领导签批后方可列支。按照预算绩效管理办法，完善预算绩效管理制度、资金管理办法、工作保障制度等，为全年预算绩效目标的实现奠定制度基础。</w:t>
      </w:r>
    </w:p>
    <w:p>
      <w:pPr>
        <w:pStyle w:val="4"/>
        <w:ind w:firstLine="640"/>
        <w:rPr>
          <w:rFonts w:hint="eastAsia" w:ascii="仿宋" w:hAnsi="仿宋" w:eastAsia="仿宋" w:cs="仿宋"/>
          <w:sz w:val="30"/>
          <w:szCs w:val="30"/>
          <w:lang w:eastAsia="zh-CN"/>
        </w:rPr>
      </w:pPr>
      <w:r>
        <w:rPr>
          <w:rFonts w:hint="eastAsia" w:ascii="仿宋" w:hAnsi="仿宋" w:eastAsia="仿宋" w:cs="仿宋"/>
          <w:b/>
          <w:bCs/>
          <w:sz w:val="30"/>
          <w:szCs w:val="30"/>
          <w:lang w:eastAsia="zh-CN"/>
        </w:rPr>
        <w:t>（二）加强支出管理</w:t>
      </w:r>
      <w:r>
        <w:rPr>
          <w:rFonts w:hint="eastAsia" w:ascii="仿宋" w:hAnsi="仿宋" w:eastAsia="仿宋" w:cs="仿宋"/>
          <w:sz w:val="30"/>
          <w:szCs w:val="30"/>
          <w:lang w:eastAsia="zh-CN"/>
        </w:rPr>
        <w:t>。</w:t>
      </w:r>
      <w:r>
        <w:rPr>
          <w:rFonts w:hint="eastAsia" w:ascii="仿宋" w:hAnsi="仿宋" w:eastAsia="仿宋" w:cs="仿宋"/>
          <w:color w:val="333333"/>
          <w:sz w:val="30"/>
          <w:szCs w:val="30"/>
          <w:shd w:val="clear" w:color="auto" w:fill="FFFFFF"/>
          <w:lang w:eastAsia="zh-CN"/>
        </w:rPr>
        <w:t>进一步增强支出责任和效率意识，全面加强预算管理，通过优化支出结构、编细编实预算，精准安排预算资金，加强预算执行各环节衔接，确保按照时间节点完成支出进度，确保支出进度达标。优化资源配置，提高财政资金使用绩效和科学精细化管理水平。</w:t>
      </w:r>
      <w:r>
        <w:rPr>
          <w:rFonts w:hint="eastAsia" w:ascii="仿宋" w:hAnsi="仿宋" w:eastAsia="仿宋" w:cs="仿宋"/>
          <w:sz w:val="30"/>
          <w:szCs w:val="30"/>
          <w:lang w:eastAsia="zh-CN"/>
        </w:rPr>
        <w:t>把保障退役军人的权益放在各项工作的首位，凡是退役军人应该享受的各项待遇必须无条件落实到位。涉及政府采购的项目严格按照采购程序进行采购，并尽快启动项目建设，项目竣工验收合格后，及时支付资金。</w:t>
      </w:r>
    </w:p>
    <w:p>
      <w:pPr>
        <w:pStyle w:val="4"/>
        <w:ind w:firstLine="640"/>
        <w:rPr>
          <w:rFonts w:ascii="仿宋" w:hAnsi="仿宋" w:eastAsia="仿宋" w:cs="仿宋"/>
          <w:sz w:val="30"/>
          <w:szCs w:val="30"/>
          <w:lang w:eastAsia="zh-CN"/>
        </w:rPr>
      </w:pPr>
      <w:r>
        <w:rPr>
          <w:rFonts w:hint="eastAsia" w:ascii="仿宋" w:hAnsi="仿宋" w:eastAsia="仿宋" w:cs="仿宋"/>
          <w:b/>
          <w:bCs/>
          <w:sz w:val="30"/>
          <w:szCs w:val="30"/>
          <w:lang w:eastAsia="zh-CN"/>
        </w:rPr>
        <w:t>（三）加强绩效运行监控</w:t>
      </w:r>
      <w:r>
        <w:rPr>
          <w:rFonts w:hint="eastAsia" w:ascii="仿宋" w:hAnsi="仿宋" w:eastAsia="仿宋" w:cs="仿宋"/>
          <w:sz w:val="30"/>
          <w:szCs w:val="30"/>
          <w:lang w:eastAsia="zh-CN"/>
        </w:rPr>
        <w:t>。</w:t>
      </w:r>
      <w:r>
        <w:rPr>
          <w:rFonts w:hint="eastAsia" w:ascii="仿宋" w:hAnsi="仿宋" w:eastAsia="仿宋" w:cs="仿宋"/>
          <w:color w:val="000000"/>
          <w:sz w:val="30"/>
          <w:szCs w:val="30"/>
          <w:lang w:eastAsia="zh-CN"/>
        </w:rPr>
        <w:t>加强各科室对项目绩效目标运行进行全程监控，发现问题及时解决。</w:t>
      </w:r>
      <w:r>
        <w:rPr>
          <w:rFonts w:hint="eastAsia" w:ascii="仿宋" w:hAnsi="仿宋" w:eastAsia="仿宋" w:cs="仿宋"/>
          <w:sz w:val="30"/>
          <w:szCs w:val="30"/>
          <w:lang w:eastAsia="zh-CN"/>
        </w:rPr>
        <w:t>按照年初设定的绩效目标，对预算执行进度和绩效目标实现程度进行双监控，确保绩效目标如期保质实现。从资金拨付源头入手，强化每笔资金流转的监控，确保资金运转环节符合资金用途。在注重资金运行过程监控的同时，把资金最终去向作为更为关键的内容，确保每笔资金最终用途完全符合政策规定。</w:t>
      </w:r>
    </w:p>
    <w:p>
      <w:pPr>
        <w:pStyle w:val="4"/>
        <w:ind w:firstLine="600"/>
        <w:rPr>
          <w:rFonts w:ascii="仿宋" w:hAnsi="仿宋" w:eastAsia="仿宋" w:cs="仿宋"/>
          <w:sz w:val="30"/>
          <w:szCs w:val="30"/>
          <w:lang w:eastAsia="zh-CN"/>
        </w:rPr>
      </w:pPr>
      <w:r>
        <w:rPr>
          <w:rFonts w:hint="eastAsia" w:ascii="仿宋" w:hAnsi="仿宋" w:eastAsia="仿宋" w:cs="仿宋"/>
          <w:b/>
          <w:bCs/>
          <w:sz w:val="30"/>
          <w:szCs w:val="30"/>
          <w:lang w:eastAsia="zh-CN"/>
        </w:rPr>
        <w:t>（四）</w:t>
      </w:r>
      <w:r>
        <w:rPr>
          <w:rFonts w:hint="eastAsia" w:ascii="仿宋" w:hAnsi="仿宋" w:eastAsia="仿宋" w:cs="仿宋"/>
          <w:b/>
          <w:bCs/>
          <w:color w:val="000000"/>
          <w:sz w:val="30"/>
          <w:szCs w:val="30"/>
          <w:lang w:eastAsia="zh-CN"/>
        </w:rPr>
        <w:t>加强项目绩效评价</w:t>
      </w:r>
      <w:r>
        <w:rPr>
          <w:rFonts w:hint="eastAsia" w:ascii="仿宋" w:hAnsi="仿宋" w:eastAsia="仿宋" w:cs="仿宋"/>
          <w:color w:val="000000"/>
          <w:sz w:val="30"/>
          <w:szCs w:val="30"/>
          <w:lang w:eastAsia="zh-CN"/>
        </w:rPr>
        <w:t>。协调局内业务科室将预算绩效管理考评列入到日常工作中，形成常规化管理。按照预算绩效管理要求加强预算单位项目自评工作，对政策和项目资金进行全方位评价，认真分析研究评价结果所反映的问题，努力查找资金的使用和管理中的薄弱环节，制定改进和提高工作的措施。同时，加大重点项目评价工作力度，确保项目资金的合理运用，调整优化支出结构，提高财政资金使用效益。</w:t>
      </w:r>
    </w:p>
    <w:p>
      <w:pPr>
        <w:pStyle w:val="4"/>
        <w:ind w:firstLine="600"/>
        <w:rPr>
          <w:rFonts w:ascii="仿宋" w:hAnsi="仿宋" w:eastAsia="仿宋" w:cs="仿宋"/>
          <w:sz w:val="30"/>
          <w:szCs w:val="30"/>
          <w:lang w:eastAsia="zh-CN"/>
        </w:rPr>
      </w:pPr>
      <w:r>
        <w:rPr>
          <w:rFonts w:hint="eastAsia" w:ascii="仿宋" w:hAnsi="仿宋" w:eastAsia="仿宋" w:cs="仿宋"/>
          <w:b/>
          <w:bCs/>
          <w:sz w:val="30"/>
          <w:szCs w:val="30"/>
          <w:lang w:eastAsia="zh-CN"/>
        </w:rPr>
        <w:t>（五）规范财务资产管理</w:t>
      </w:r>
      <w:r>
        <w:rPr>
          <w:rFonts w:hint="eastAsia" w:ascii="仿宋" w:hAnsi="仿宋" w:eastAsia="仿宋" w:cs="仿宋"/>
          <w:sz w:val="30"/>
          <w:szCs w:val="30"/>
          <w:lang w:eastAsia="zh-CN"/>
        </w:rPr>
        <w:t>。严格执行机关和事业单位财务管理制度，确保每笔业务来龙去脉清楚，严格坚持审批制度和审批程序，每笔费用支出都经过严格审批。加强固定资产登记和使用管理，确保每一项固定资产登记清楚，使用保管人明确，使用合理，物尽其用。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ind w:firstLine="602" w:firstLineChars="200"/>
        <w:rPr>
          <w:rFonts w:ascii="仿宋" w:hAnsi="仿宋" w:eastAsia="仿宋" w:cs="仿宋"/>
          <w:sz w:val="30"/>
          <w:szCs w:val="30"/>
        </w:rPr>
      </w:pPr>
      <w:r>
        <w:rPr>
          <w:rFonts w:hint="eastAsia" w:ascii="仿宋" w:hAnsi="仿宋" w:eastAsia="仿宋" w:cs="仿宋"/>
          <w:b/>
          <w:bCs/>
          <w:sz w:val="30"/>
          <w:szCs w:val="30"/>
        </w:rPr>
        <w:t>（六）加强宣传培训调研</w:t>
      </w:r>
      <w:r>
        <w:rPr>
          <w:rFonts w:hint="eastAsia" w:ascii="仿宋" w:hAnsi="仿宋" w:eastAsia="仿宋" w:cs="仿宋"/>
          <w:sz w:val="30"/>
          <w:szCs w:val="30"/>
        </w:rPr>
        <w:t>。加大宣传力度，强化预算绩效管理意识，促进预算绩效管理水平进一步提升；加强业务人员</w:t>
      </w:r>
      <w:r>
        <w:rPr>
          <w:rFonts w:hint="eastAsia" w:ascii="仿宋" w:hAnsi="仿宋" w:eastAsia="仿宋" w:cs="仿宋"/>
          <w:color w:val="000000"/>
          <w:sz w:val="30"/>
          <w:szCs w:val="30"/>
        </w:rPr>
        <w:t>绩效管理工作培训</w:t>
      </w:r>
      <w:r>
        <w:rPr>
          <w:rFonts w:hint="eastAsia" w:ascii="仿宋" w:hAnsi="仿宋" w:eastAsia="仿宋" w:cs="仿宋"/>
          <w:sz w:val="30"/>
          <w:szCs w:val="30"/>
        </w:rPr>
        <w:t>，</w:t>
      </w:r>
      <w:r>
        <w:rPr>
          <w:rFonts w:hint="eastAsia" w:ascii="仿宋" w:hAnsi="仿宋" w:eastAsia="仿宋" w:cs="仿宋"/>
          <w:color w:val="000000"/>
          <w:sz w:val="30"/>
          <w:szCs w:val="30"/>
        </w:rPr>
        <w:t>增强预算绩效管理工作人员的业务素质，保质保量完成绩效管理工作</w:t>
      </w:r>
      <w:r>
        <w:rPr>
          <w:rFonts w:hint="eastAsia" w:ascii="仿宋" w:hAnsi="仿宋" w:eastAsia="仿宋" w:cs="仿宋"/>
          <w:sz w:val="30"/>
          <w:szCs w:val="30"/>
        </w:rPr>
        <w:t>；加强调研，通过调研提出优化财政资金配置，提高资金使用效益的意见建议，维护退役军人合法权益，保持退役军人群体总体稳定</w:t>
      </w:r>
      <w:r>
        <w:rPr>
          <w:rFonts w:hint="eastAsia" w:ascii="仿宋" w:hAnsi="仿宋" w:eastAsia="仿宋" w:cs="仿宋"/>
          <w:sz w:val="30"/>
          <w:szCs w:val="30"/>
          <w:lang w:eastAsia="zh-CN"/>
        </w:rPr>
        <w:t>，</w:t>
      </w:r>
      <w:r>
        <w:rPr>
          <w:rFonts w:hint="eastAsia" w:ascii="仿宋" w:hAnsi="仿宋" w:eastAsia="仿宋" w:cs="仿宋"/>
          <w:sz w:val="30"/>
          <w:szCs w:val="30"/>
        </w:rPr>
        <w:t>为退役军人服务工作打好基础。</w:t>
      </w:r>
    </w:p>
    <w:p>
      <w:pPr>
        <w:rPr>
          <w:rFonts w:ascii="仿宋" w:hAnsi="仿宋" w:eastAsia="仿宋"/>
          <w:sz w:val="30"/>
          <w:szCs w:val="30"/>
        </w:rPr>
      </w:pPr>
    </w:p>
    <w:p>
      <w:pPr>
        <w:ind w:firstLine="643" w:firstLineChars="200"/>
        <w:jc w:val="left"/>
        <w:rPr>
          <w:rFonts w:hint="eastAsia" w:ascii="方正楷体_GBK" w:eastAsia="方正楷体_GBK"/>
          <w:b/>
          <w:sz w:val="32"/>
        </w:rPr>
      </w:pPr>
      <w:r>
        <w:rPr>
          <w:rFonts w:hint="eastAsia" w:ascii="方正楷体_GBK" w:eastAsia="方正楷体_GBK"/>
          <w:b/>
          <w:sz w:val="32"/>
        </w:rPr>
        <w:t>第二部分</w:t>
      </w:r>
      <w:r>
        <w:rPr>
          <w:rFonts w:ascii="方正楷体_GBK" w:eastAsia="方正楷体_GBK"/>
          <w:b/>
          <w:sz w:val="32"/>
        </w:rPr>
        <w:t xml:space="preserve">  </w:t>
      </w:r>
      <w:r>
        <w:rPr>
          <w:rFonts w:hint="eastAsia" w:ascii="方正楷体_GBK" w:eastAsia="方正楷体_GBK"/>
          <w:b/>
          <w:sz w:val="32"/>
        </w:rPr>
        <w:t>专项资金绩效目标</w:t>
      </w:r>
    </w:p>
    <w:p>
      <w:pPr>
        <w:ind w:firstLine="643" w:firstLineChars="200"/>
        <w:jc w:val="left"/>
        <w:rPr>
          <w:rFonts w:hint="eastAsia" w:ascii="方正楷体_GBK" w:eastAsia="方正楷体_GBK"/>
          <w:b/>
          <w:sz w:val="32"/>
        </w:rPr>
      </w:pPr>
      <w:r>
        <w:rPr>
          <w:rFonts w:hint="eastAsia" w:ascii="方正楷体_GBK" w:eastAsia="方正楷体_GBK"/>
          <w:b/>
          <w:sz w:val="32"/>
          <w:lang w:eastAsia="zh-CN"/>
        </w:rPr>
        <w:t>无。</w:t>
      </w:r>
      <w:r>
        <w:rPr>
          <w:rFonts w:hint="eastAsia" w:ascii="方正楷体_GBK" w:eastAsia="方正楷体_GBK"/>
          <w:b/>
          <w:sz w:val="32"/>
        </w:rPr>
        <w:t>因我部门2021年无专项资金预算，故无专项资金绩效目标。</w:t>
      </w:r>
    </w:p>
    <w:p>
      <w:pPr>
        <w:ind w:firstLine="643" w:firstLineChars="200"/>
        <w:jc w:val="left"/>
        <w:rPr>
          <w:rFonts w:hint="eastAsia" w:ascii="方正楷体_GBK" w:eastAsia="方正楷体_GBK"/>
          <w:b/>
          <w:sz w:val="32"/>
          <w:lang w:eastAsia="zh-CN"/>
        </w:rPr>
      </w:pPr>
    </w:p>
    <w:p>
      <w:pPr>
        <w:numPr>
          <w:ilvl w:val="0"/>
          <w:numId w:val="1"/>
        </w:numPr>
        <w:ind w:firstLine="643" w:firstLineChars="200"/>
        <w:jc w:val="left"/>
        <w:rPr>
          <w:rFonts w:hint="eastAsia" w:ascii="方正楷体_GBK" w:eastAsia="方正楷体_GBK"/>
          <w:b/>
          <w:sz w:val="32"/>
        </w:rPr>
      </w:pPr>
      <w:r>
        <w:rPr>
          <w:rFonts w:hint="eastAsia" w:ascii="方正楷体_GBK" w:eastAsia="方正楷体_GBK"/>
          <w:b/>
          <w:sz w:val="32"/>
        </w:rPr>
        <w:t xml:space="preserve"> 预算项目绩效目标</w:t>
      </w:r>
    </w:p>
    <w:p>
      <w:pPr>
        <w:keepNext w:val="0"/>
        <w:keepLines w:val="0"/>
        <w:widowControl/>
        <w:suppressLineNumbers w:val="0"/>
        <w:jc w:val="left"/>
        <w:textAlignment w:val="center"/>
        <w:rPr>
          <w:rFonts w:hint="eastAsia" w:ascii="宋体" w:hAnsi="宋体" w:cs="宋体"/>
          <w:b/>
          <w:bCs/>
          <w:sz w:val="30"/>
          <w:szCs w:val="30"/>
        </w:rPr>
      </w:pPr>
      <w:r>
        <w:rPr>
          <w:rFonts w:hint="eastAsia" w:ascii="宋体" w:hAnsi="宋体" w:cs="宋体"/>
          <w:b/>
          <w:bCs/>
          <w:kern w:val="0"/>
          <w:sz w:val="30"/>
          <w:szCs w:val="30"/>
        </w:rPr>
        <w:t>优抚对象生活补助</w:t>
      </w:r>
      <w:r>
        <w:rPr>
          <w:rFonts w:hint="eastAsia" w:ascii="宋体" w:hAnsi="宋体" w:cs="宋体"/>
          <w:b/>
          <w:bCs/>
          <w:sz w:val="30"/>
          <w:szCs w:val="30"/>
        </w:rPr>
        <w:t>绩效目标表</w:t>
      </w:r>
    </w:p>
    <w:tbl>
      <w:tblPr>
        <w:tblStyle w:val="3"/>
        <w:tblW w:w="13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79"/>
        <w:gridCol w:w="1079"/>
        <w:gridCol w:w="1080"/>
        <w:gridCol w:w="1207"/>
        <w:gridCol w:w="952"/>
        <w:gridCol w:w="1079"/>
        <w:gridCol w:w="1080"/>
        <w:gridCol w:w="1080"/>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397" w:type="dxa"/>
            <w:gridSpan w:val="5"/>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shd w:val="clear" w:color="auto" w:fill="auto"/>
                <w14:textFill>
                  <w14:solidFill>
                    <w14:schemeClr w14:val="tx1"/>
                  </w14:solidFill>
                </w14:textFill>
              </w:rPr>
            </w:pPr>
            <w:r>
              <w:rPr>
                <w:rFonts w:hint="eastAsia" w:ascii="宋体" w:hAnsi="宋体" w:eastAsia="宋体" w:cs="宋体"/>
                <w:i w:val="0"/>
                <w:color w:val="000000" w:themeColor="text1"/>
                <w:kern w:val="0"/>
                <w:sz w:val="18"/>
                <w:szCs w:val="18"/>
                <w:u w:val="none"/>
                <w:shd w:val="clear" w:color="auto" w:fill="auto"/>
                <w:lang w:val="en-US" w:eastAsia="zh-CN" w:bidi="ar"/>
                <w14:textFill>
                  <w14:solidFill>
                    <w14:schemeClr w14:val="tx1"/>
                  </w14:solidFill>
                </w14:textFill>
              </w:rPr>
              <w:t>项目编码及名称：[130811210Z8XSWF9DXKAT]优抚对象生活补助</w:t>
            </w:r>
          </w:p>
        </w:tc>
        <w:tc>
          <w:tcPr>
            <w:tcW w:w="2159" w:type="dxa"/>
            <w:gridSpan w:val="2"/>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themeColor="text1"/>
                <w:sz w:val="18"/>
                <w:szCs w:val="18"/>
                <w:u w:val="none"/>
                <w:shd w:val="clear" w:color="auto" w:fill="auto"/>
                <w14:textFill>
                  <w14:solidFill>
                    <w14:schemeClr w14:val="tx1"/>
                  </w14:solidFill>
                </w14:textFill>
              </w:rPr>
            </w:pPr>
            <w:r>
              <w:rPr>
                <w:rFonts w:hint="eastAsia" w:ascii="宋体" w:hAnsi="宋体" w:eastAsia="宋体" w:cs="宋体"/>
                <w:i w:val="0"/>
                <w:color w:val="000000" w:themeColor="text1"/>
                <w:kern w:val="0"/>
                <w:sz w:val="18"/>
                <w:szCs w:val="18"/>
                <w:u w:val="none"/>
                <w:shd w:val="clear" w:color="auto" w:fill="auto"/>
                <w:lang w:val="en-US" w:eastAsia="zh-CN" w:bidi="ar"/>
                <w14:textFill>
                  <w14:solidFill>
                    <w14:schemeClr w14:val="tx1"/>
                  </w14:solidFill>
                </w14:textFill>
              </w:rPr>
              <w:t>预算年度：2021</w:t>
            </w:r>
          </w:p>
        </w:tc>
        <w:tc>
          <w:tcPr>
            <w:tcW w:w="6279" w:type="dxa"/>
            <w:gridSpan w:val="2"/>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themeColor="text1"/>
                <w:sz w:val="18"/>
                <w:szCs w:val="18"/>
                <w:u w:val="none"/>
                <w:shd w:val="clear" w:color="auto" w:fill="auto"/>
                <w14:textFill>
                  <w14:solidFill>
                    <w14:schemeClr w14:val="tx1"/>
                  </w14:solidFill>
                </w14:textFill>
              </w:rPr>
            </w:pPr>
            <w:r>
              <w:rPr>
                <w:rFonts w:hint="eastAsia" w:ascii="宋体" w:hAnsi="宋体" w:eastAsia="宋体" w:cs="宋体"/>
                <w:i w:val="0"/>
                <w:color w:val="000000" w:themeColor="text1"/>
                <w:kern w:val="0"/>
                <w:sz w:val="18"/>
                <w:szCs w:val="18"/>
                <w:u w:val="none"/>
                <w:shd w:val="clear" w:color="auto" w:fill="auto"/>
                <w:lang w:val="en-US" w:eastAsia="zh-CN" w:bidi="ar"/>
                <w14:textFill>
                  <w14:solidFill>
                    <w14:schemeClr w14:val="tx1"/>
                  </w14:solidFill>
                </w14:textFill>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079"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项目编码</w:t>
            </w:r>
          </w:p>
        </w:tc>
        <w:tc>
          <w:tcPr>
            <w:tcW w:w="3366" w:type="dxa"/>
            <w:gridSpan w:val="3"/>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130811210Z8XSWF9DXKAT</w:t>
            </w:r>
          </w:p>
        </w:tc>
        <w:tc>
          <w:tcPr>
            <w:tcW w:w="952"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8438" w:type="dxa"/>
            <w:gridSpan w:val="4"/>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优抚对象生活补助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4445" w:type="dxa"/>
            <w:gridSpan w:val="4"/>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项目绩效模板</w:t>
            </w:r>
          </w:p>
        </w:tc>
        <w:tc>
          <w:tcPr>
            <w:tcW w:w="9390" w:type="dxa"/>
            <w:gridSpan w:val="5"/>
            <w:vAlign w:val="center"/>
          </w:tcPr>
          <w:p>
            <w:pPr>
              <w:jc w:val="left"/>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1079"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资金用途</w:t>
            </w:r>
          </w:p>
        </w:tc>
        <w:tc>
          <w:tcPr>
            <w:tcW w:w="12756" w:type="dxa"/>
            <w:gridSpan w:val="8"/>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通过发放优抚对象抚恤和生活补助资金，使优抚对象等人员的基本生活得到有效保障。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1079"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资金支出计划</w:t>
            </w:r>
          </w:p>
        </w:tc>
        <w:tc>
          <w:tcPr>
            <w:tcW w:w="2159" w:type="dxa"/>
            <w:gridSpan w:val="2"/>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3月底</w:t>
            </w:r>
          </w:p>
        </w:tc>
        <w:tc>
          <w:tcPr>
            <w:tcW w:w="2159" w:type="dxa"/>
            <w:gridSpan w:val="2"/>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6月底</w:t>
            </w:r>
          </w:p>
        </w:tc>
        <w:tc>
          <w:tcPr>
            <w:tcW w:w="2159" w:type="dxa"/>
            <w:gridSpan w:val="2"/>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10月底</w:t>
            </w:r>
          </w:p>
        </w:tc>
        <w:tc>
          <w:tcPr>
            <w:tcW w:w="6279" w:type="dxa"/>
            <w:gridSpan w:val="2"/>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1079" w:type="dxa"/>
            <w:vMerge w:val="continue"/>
            <w:vAlign w:val="center"/>
          </w:tcPr>
          <w:p>
            <w:pPr>
              <w:jc w:val="center"/>
              <w:rPr>
                <w:rFonts w:hint="eastAsia" w:ascii="宋体" w:hAnsi="宋体" w:eastAsia="宋体" w:cs="宋体"/>
                <w:b/>
                <w:i w:val="0"/>
                <w:color w:val="000000"/>
                <w:sz w:val="18"/>
                <w:szCs w:val="18"/>
                <w:u w:val="none"/>
              </w:rPr>
            </w:pPr>
          </w:p>
        </w:tc>
        <w:tc>
          <w:tcPr>
            <w:tcW w:w="2159" w:type="dxa"/>
            <w:gridSpan w:val="2"/>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159" w:type="dxa"/>
            <w:gridSpan w:val="2"/>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2159" w:type="dxa"/>
            <w:gridSpan w:val="2"/>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279" w:type="dxa"/>
            <w:gridSpan w:val="2"/>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1079" w:type="dxa"/>
            <w:vMerge w:val="restart"/>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07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1677" w:type="dxa"/>
            <w:gridSpan w:val="7"/>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根据上级文件规定，按时足额为符合条件的优抚对象按规定标准发放优抚资金，做到全覆盖。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1079" w:type="dxa"/>
            <w:vMerge w:val="continue"/>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07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1677" w:type="dxa"/>
            <w:gridSpan w:val="7"/>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通过发放优抚补助资金，使优抚对象基本生活得到有效保障。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1079" w:type="dxa"/>
            <w:vMerge w:val="continue"/>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079" w:type="dxa"/>
            <w:vAlign w:val="center"/>
          </w:tcPr>
          <w:p>
            <w:pPr>
              <w:jc w:val="left"/>
              <w:rPr>
                <w:rFonts w:hint="eastAsia" w:ascii="宋体" w:hAnsi="宋体" w:eastAsia="宋体" w:cs="宋体"/>
                <w:i w:val="0"/>
                <w:color w:val="000000"/>
                <w:sz w:val="18"/>
                <w:szCs w:val="18"/>
                <w:u w:val="none"/>
              </w:rPr>
            </w:pPr>
          </w:p>
        </w:tc>
        <w:tc>
          <w:tcPr>
            <w:tcW w:w="11677" w:type="dxa"/>
            <w:gridSpan w:val="7"/>
            <w:vAlign w:val="center"/>
          </w:tcPr>
          <w:p>
            <w:pPr>
              <w:jc w:val="left"/>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1079"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079"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080"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1207"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绩效指标描述（指标内容）</w:t>
            </w:r>
          </w:p>
        </w:tc>
        <w:tc>
          <w:tcPr>
            <w:tcW w:w="952"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评（扣）分标准</w:t>
            </w:r>
          </w:p>
        </w:tc>
        <w:tc>
          <w:tcPr>
            <w:tcW w:w="3239" w:type="dxa"/>
            <w:gridSpan w:val="3"/>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5199" w:type="dxa"/>
            <w:vMerge w:val="restart"/>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1079" w:type="dxa"/>
            <w:vMerge w:val="continue"/>
            <w:vAlign w:val="center"/>
          </w:tcPr>
          <w:p>
            <w:pPr>
              <w:jc w:val="center"/>
              <w:rPr>
                <w:rFonts w:hint="eastAsia" w:ascii="宋体" w:hAnsi="宋体" w:eastAsia="宋体" w:cs="宋体"/>
                <w:b/>
                <w:i w:val="0"/>
                <w:color w:val="000000"/>
                <w:sz w:val="18"/>
                <w:szCs w:val="18"/>
                <w:u w:val="none"/>
              </w:rPr>
            </w:pPr>
          </w:p>
        </w:tc>
        <w:tc>
          <w:tcPr>
            <w:tcW w:w="1079" w:type="dxa"/>
            <w:vMerge w:val="continue"/>
            <w:vAlign w:val="center"/>
          </w:tcPr>
          <w:p>
            <w:pPr>
              <w:jc w:val="center"/>
              <w:rPr>
                <w:rFonts w:hint="eastAsia" w:ascii="宋体" w:hAnsi="宋体" w:eastAsia="宋体" w:cs="宋体"/>
                <w:b/>
                <w:i w:val="0"/>
                <w:color w:val="000000"/>
                <w:sz w:val="18"/>
                <w:szCs w:val="18"/>
                <w:u w:val="none"/>
              </w:rPr>
            </w:pPr>
          </w:p>
        </w:tc>
        <w:tc>
          <w:tcPr>
            <w:tcW w:w="1080" w:type="dxa"/>
            <w:vMerge w:val="continue"/>
            <w:vAlign w:val="center"/>
          </w:tcPr>
          <w:p>
            <w:pPr>
              <w:jc w:val="center"/>
              <w:rPr>
                <w:rFonts w:hint="eastAsia" w:ascii="宋体" w:hAnsi="宋体" w:eastAsia="宋体" w:cs="宋体"/>
                <w:b/>
                <w:i w:val="0"/>
                <w:color w:val="000000"/>
                <w:sz w:val="18"/>
                <w:szCs w:val="18"/>
                <w:u w:val="none"/>
              </w:rPr>
            </w:pPr>
          </w:p>
        </w:tc>
        <w:tc>
          <w:tcPr>
            <w:tcW w:w="1207" w:type="dxa"/>
            <w:vMerge w:val="continue"/>
            <w:vAlign w:val="center"/>
          </w:tcPr>
          <w:p>
            <w:pPr>
              <w:jc w:val="center"/>
              <w:rPr>
                <w:rFonts w:hint="eastAsia" w:ascii="宋体" w:hAnsi="宋体" w:eastAsia="宋体" w:cs="宋体"/>
                <w:b/>
                <w:i w:val="0"/>
                <w:color w:val="000000"/>
                <w:sz w:val="18"/>
                <w:szCs w:val="18"/>
                <w:u w:val="none"/>
              </w:rPr>
            </w:pPr>
          </w:p>
        </w:tc>
        <w:tc>
          <w:tcPr>
            <w:tcW w:w="952" w:type="dxa"/>
            <w:vMerge w:val="continue"/>
            <w:vAlign w:val="center"/>
          </w:tcPr>
          <w:p>
            <w:pPr>
              <w:jc w:val="center"/>
              <w:rPr>
                <w:rFonts w:hint="eastAsia" w:ascii="宋体" w:hAnsi="宋体" w:eastAsia="宋体" w:cs="宋体"/>
                <w:b/>
                <w:i w:val="0"/>
                <w:color w:val="000000"/>
                <w:sz w:val="18"/>
                <w:szCs w:val="18"/>
                <w:u w:val="none"/>
              </w:rPr>
            </w:pPr>
          </w:p>
        </w:tc>
        <w:tc>
          <w:tcPr>
            <w:tcW w:w="1079"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080"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080"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5199" w:type="dxa"/>
            <w:vMerge w:val="continue"/>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46" w:hRule="atLeast"/>
        </w:trPr>
        <w:tc>
          <w:tcPr>
            <w:tcW w:w="1079" w:type="dxa"/>
            <w:vMerge w:val="restart"/>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产出指标</w:t>
            </w:r>
          </w:p>
        </w:tc>
        <w:tc>
          <w:tcPr>
            <w:tcW w:w="1079" w:type="dxa"/>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080" w:type="dxa"/>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享受优抚对象生活补助覆盖率</w:t>
            </w:r>
          </w:p>
        </w:tc>
        <w:tc>
          <w:tcPr>
            <w:tcW w:w="1207" w:type="dxa"/>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实际享受优抚补助人数占应享受补助人数的比率</w:t>
            </w:r>
          </w:p>
        </w:tc>
        <w:tc>
          <w:tcPr>
            <w:tcW w:w="952" w:type="dxa"/>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79" w:type="dxa"/>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080" w:type="dxa"/>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99" w:type="dxa"/>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按照承退役军人局发〔2020〕22号文件为符合政策优抚对象发放抚恤和生活补助的要求，对我区所有符合条件的优抚对象进行补助，做到全覆盖。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0" w:hRule="atLeast"/>
        </w:trPr>
        <w:tc>
          <w:tcPr>
            <w:tcW w:w="1079" w:type="dxa"/>
            <w:vMerge w:val="continue"/>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07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08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补助足额到位率</w:t>
            </w:r>
          </w:p>
        </w:tc>
        <w:tc>
          <w:tcPr>
            <w:tcW w:w="120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实际到位的补助资金占应到位补助资金的比率</w:t>
            </w:r>
          </w:p>
        </w:tc>
        <w:tc>
          <w:tcPr>
            <w:tcW w:w="952"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7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08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9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按照区财政预算，补助资金全部拨付到位。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01" w:hRule="atLeast"/>
        </w:trPr>
        <w:tc>
          <w:tcPr>
            <w:tcW w:w="1079" w:type="dxa"/>
            <w:vMerge w:val="continue"/>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07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08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及时拨付补助资金</w:t>
            </w:r>
          </w:p>
        </w:tc>
        <w:tc>
          <w:tcPr>
            <w:tcW w:w="120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及时发放的人员和金额占实际应享受人员和金额的比率</w:t>
            </w:r>
          </w:p>
        </w:tc>
        <w:tc>
          <w:tcPr>
            <w:tcW w:w="952"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7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08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9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按照承退役军人局发〔2020〕22号文件为符合政策优抚对象发放抚恤和生活补助的要求，及时将资金发放到优抚对象个人银行账户上。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1079" w:type="dxa"/>
            <w:vMerge w:val="continue"/>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07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08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生活补助</w:t>
            </w:r>
          </w:p>
        </w:tc>
        <w:tc>
          <w:tcPr>
            <w:tcW w:w="120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发放金额在预算范围内</w:t>
            </w:r>
          </w:p>
        </w:tc>
        <w:tc>
          <w:tcPr>
            <w:tcW w:w="952"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07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08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9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在政策范围内发放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75" w:hRule="atLeast"/>
        </w:trPr>
        <w:tc>
          <w:tcPr>
            <w:tcW w:w="1079" w:type="dxa"/>
            <w:vMerge w:val="restart"/>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效益指标</w:t>
            </w:r>
          </w:p>
        </w:tc>
        <w:tc>
          <w:tcPr>
            <w:tcW w:w="1079" w:type="dxa"/>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080" w:type="dxa"/>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维护社会稳定</w:t>
            </w:r>
          </w:p>
        </w:tc>
        <w:tc>
          <w:tcPr>
            <w:tcW w:w="1207" w:type="dxa"/>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通过宣传，维护社会稳定</w:t>
            </w:r>
          </w:p>
        </w:tc>
        <w:tc>
          <w:tcPr>
            <w:tcW w:w="952" w:type="dxa"/>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通过宣传，维护社会稳定</w:t>
            </w:r>
          </w:p>
        </w:tc>
        <w:tc>
          <w:tcPr>
            <w:tcW w:w="1079" w:type="dxa"/>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080" w:type="dxa"/>
            <w:vAlign w:val="top"/>
          </w:tcPr>
          <w:p>
            <w:pPr>
              <w:jc w:val="right"/>
              <w:rPr>
                <w:rFonts w:hint="eastAsia" w:ascii="宋体" w:hAnsi="宋体" w:eastAsia="宋体" w:cs="宋体"/>
                <w:i w:val="0"/>
                <w:color w:val="000000"/>
                <w:sz w:val="18"/>
                <w:szCs w:val="18"/>
                <w:u w:val="none"/>
              </w:rPr>
            </w:pPr>
          </w:p>
        </w:tc>
        <w:tc>
          <w:tcPr>
            <w:tcW w:w="1080" w:type="dxa"/>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通过宣传，维护社会稳定</w:t>
            </w:r>
          </w:p>
        </w:tc>
        <w:tc>
          <w:tcPr>
            <w:tcW w:w="5199" w:type="dxa"/>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通过宣传，维护社会稳定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51" w:hRule="atLeast"/>
        </w:trPr>
        <w:tc>
          <w:tcPr>
            <w:tcW w:w="1079" w:type="dxa"/>
            <w:vMerge w:val="continue"/>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07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08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增加优抚对象收入</w:t>
            </w:r>
          </w:p>
        </w:tc>
        <w:tc>
          <w:tcPr>
            <w:tcW w:w="120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增加优抚对象经济收入，提升优抚对象生活水平，促进社会和谐稳定,体现了党和政府对优抚对象的关爱。</w:t>
            </w:r>
          </w:p>
        </w:tc>
        <w:tc>
          <w:tcPr>
            <w:tcW w:w="952"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进一步提高</w:t>
            </w:r>
          </w:p>
        </w:tc>
        <w:tc>
          <w:tcPr>
            <w:tcW w:w="107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080" w:type="dxa"/>
            <w:vAlign w:val="center"/>
          </w:tcPr>
          <w:p>
            <w:pPr>
              <w:jc w:val="right"/>
              <w:rPr>
                <w:rFonts w:hint="eastAsia" w:ascii="宋体" w:hAnsi="宋体" w:eastAsia="宋体" w:cs="宋体"/>
                <w:i w:val="0"/>
                <w:color w:val="000000"/>
                <w:sz w:val="18"/>
                <w:szCs w:val="18"/>
                <w:u w:val="none"/>
              </w:rPr>
            </w:pPr>
          </w:p>
        </w:tc>
        <w:tc>
          <w:tcPr>
            <w:tcW w:w="108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优抚对象生活质量得到改善</w:t>
            </w:r>
          </w:p>
        </w:tc>
        <w:tc>
          <w:tcPr>
            <w:tcW w:w="519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根据入户、问卷调查反馈情况，优抚对象生活质量有所提高。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1079" w:type="dxa"/>
            <w:vMerge w:val="continue"/>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07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08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社会氛围</w:t>
            </w:r>
          </w:p>
        </w:tc>
        <w:tc>
          <w:tcPr>
            <w:tcW w:w="120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社会氛围</w:t>
            </w:r>
          </w:p>
        </w:tc>
        <w:tc>
          <w:tcPr>
            <w:tcW w:w="952"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进一步提高</w:t>
            </w:r>
          </w:p>
        </w:tc>
        <w:tc>
          <w:tcPr>
            <w:tcW w:w="107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080" w:type="dxa"/>
            <w:vAlign w:val="center"/>
          </w:tcPr>
          <w:p>
            <w:pPr>
              <w:jc w:val="right"/>
              <w:rPr>
                <w:rFonts w:hint="eastAsia" w:ascii="宋体" w:hAnsi="宋体" w:eastAsia="宋体" w:cs="宋体"/>
                <w:i w:val="0"/>
                <w:color w:val="000000"/>
                <w:sz w:val="18"/>
                <w:szCs w:val="18"/>
                <w:u w:val="none"/>
              </w:rPr>
            </w:pPr>
          </w:p>
        </w:tc>
        <w:tc>
          <w:tcPr>
            <w:tcW w:w="108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进一步提高</w:t>
            </w:r>
          </w:p>
        </w:tc>
        <w:tc>
          <w:tcPr>
            <w:tcW w:w="519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进一步提高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1079" w:type="dxa"/>
            <w:vMerge w:val="continue"/>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07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08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20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952"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07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080" w:type="dxa"/>
            <w:vAlign w:val="center"/>
          </w:tcPr>
          <w:p>
            <w:pPr>
              <w:jc w:val="right"/>
              <w:rPr>
                <w:rFonts w:hint="eastAsia" w:ascii="宋体" w:hAnsi="宋体" w:eastAsia="宋体" w:cs="宋体"/>
                <w:i w:val="0"/>
                <w:color w:val="000000"/>
                <w:sz w:val="18"/>
                <w:szCs w:val="18"/>
                <w:u w:val="none"/>
              </w:rPr>
            </w:pPr>
          </w:p>
        </w:tc>
        <w:tc>
          <w:tcPr>
            <w:tcW w:w="108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519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01" w:hRule="atLeast"/>
        </w:trPr>
        <w:tc>
          <w:tcPr>
            <w:tcW w:w="1079" w:type="dxa"/>
            <w:vMerge w:val="restart"/>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满意度指标</w:t>
            </w:r>
          </w:p>
        </w:tc>
        <w:tc>
          <w:tcPr>
            <w:tcW w:w="107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08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退役士兵满意度</w:t>
            </w:r>
          </w:p>
        </w:tc>
        <w:tc>
          <w:tcPr>
            <w:tcW w:w="1207"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优抚对象对优抚金发放情况的满意程度</w:t>
            </w:r>
          </w:p>
        </w:tc>
        <w:tc>
          <w:tcPr>
            <w:tcW w:w="952"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07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080"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99"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通过问卷调查了解优抚对象对优抚金发放工作满意情况，使绝大部分优抚对象满意。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1079" w:type="dxa"/>
            <w:vMerge w:val="continue"/>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079" w:type="dxa"/>
            <w:vAlign w:val="center"/>
          </w:tcPr>
          <w:p>
            <w:pPr>
              <w:jc w:val="left"/>
              <w:rPr>
                <w:rFonts w:hint="eastAsia" w:ascii="宋体" w:hAnsi="宋体" w:eastAsia="宋体" w:cs="宋体"/>
                <w:i w:val="0"/>
                <w:color w:val="000000"/>
                <w:sz w:val="18"/>
                <w:szCs w:val="18"/>
                <w:u w:val="none"/>
              </w:rPr>
            </w:pPr>
          </w:p>
        </w:tc>
        <w:tc>
          <w:tcPr>
            <w:tcW w:w="1080" w:type="dxa"/>
            <w:vAlign w:val="center"/>
          </w:tcPr>
          <w:p>
            <w:pPr>
              <w:jc w:val="left"/>
              <w:rPr>
                <w:rFonts w:hint="eastAsia" w:ascii="宋体" w:hAnsi="宋体" w:eastAsia="宋体" w:cs="宋体"/>
                <w:i w:val="0"/>
                <w:color w:val="000000"/>
                <w:sz w:val="18"/>
                <w:szCs w:val="18"/>
                <w:u w:val="none"/>
              </w:rPr>
            </w:pPr>
          </w:p>
        </w:tc>
        <w:tc>
          <w:tcPr>
            <w:tcW w:w="1207" w:type="dxa"/>
            <w:vAlign w:val="center"/>
          </w:tcPr>
          <w:p>
            <w:pPr>
              <w:jc w:val="left"/>
              <w:rPr>
                <w:rFonts w:hint="eastAsia" w:ascii="宋体" w:hAnsi="宋体" w:eastAsia="宋体" w:cs="宋体"/>
                <w:i w:val="0"/>
                <w:color w:val="000000"/>
                <w:sz w:val="18"/>
                <w:szCs w:val="18"/>
                <w:u w:val="none"/>
              </w:rPr>
            </w:pPr>
          </w:p>
        </w:tc>
        <w:tc>
          <w:tcPr>
            <w:tcW w:w="952" w:type="dxa"/>
            <w:vAlign w:val="center"/>
          </w:tcPr>
          <w:p>
            <w:pPr>
              <w:jc w:val="left"/>
              <w:rPr>
                <w:rFonts w:hint="eastAsia" w:ascii="宋体" w:hAnsi="宋体" w:eastAsia="宋体" w:cs="宋体"/>
                <w:i w:val="0"/>
                <w:color w:val="000000"/>
                <w:sz w:val="18"/>
                <w:szCs w:val="18"/>
                <w:u w:val="none"/>
              </w:rPr>
            </w:pPr>
          </w:p>
        </w:tc>
        <w:tc>
          <w:tcPr>
            <w:tcW w:w="1079" w:type="dxa"/>
            <w:vAlign w:val="center"/>
          </w:tcPr>
          <w:p>
            <w:pPr>
              <w:jc w:val="left"/>
              <w:rPr>
                <w:rFonts w:hint="eastAsia" w:ascii="宋体" w:hAnsi="宋体" w:eastAsia="宋体" w:cs="宋体"/>
                <w:i w:val="0"/>
                <w:color w:val="000000"/>
                <w:sz w:val="18"/>
                <w:szCs w:val="18"/>
                <w:u w:val="none"/>
              </w:rPr>
            </w:pPr>
          </w:p>
        </w:tc>
        <w:tc>
          <w:tcPr>
            <w:tcW w:w="1080" w:type="dxa"/>
            <w:vAlign w:val="center"/>
          </w:tcPr>
          <w:p>
            <w:pPr>
              <w:jc w:val="right"/>
              <w:rPr>
                <w:rFonts w:hint="eastAsia" w:ascii="宋体" w:hAnsi="宋体" w:eastAsia="宋体" w:cs="宋体"/>
                <w:i w:val="0"/>
                <w:color w:val="000000"/>
                <w:sz w:val="18"/>
                <w:szCs w:val="18"/>
                <w:u w:val="none"/>
              </w:rPr>
            </w:pPr>
          </w:p>
        </w:tc>
        <w:tc>
          <w:tcPr>
            <w:tcW w:w="1080" w:type="dxa"/>
            <w:vAlign w:val="center"/>
          </w:tcPr>
          <w:p>
            <w:pPr>
              <w:jc w:val="left"/>
              <w:rPr>
                <w:rFonts w:hint="eastAsia" w:ascii="宋体" w:hAnsi="宋体" w:eastAsia="宋体" w:cs="宋体"/>
                <w:i w:val="0"/>
                <w:color w:val="000000"/>
                <w:sz w:val="18"/>
                <w:szCs w:val="18"/>
                <w:u w:val="none"/>
              </w:rPr>
            </w:pPr>
          </w:p>
        </w:tc>
        <w:tc>
          <w:tcPr>
            <w:tcW w:w="5199" w:type="dxa"/>
            <w:vAlign w:val="center"/>
          </w:tcPr>
          <w:p>
            <w:pPr>
              <w:jc w:val="left"/>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1079" w:type="dxa"/>
            <w:vMerge w:val="continue"/>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079" w:type="dxa"/>
            <w:vAlign w:val="center"/>
          </w:tcPr>
          <w:p>
            <w:pPr>
              <w:jc w:val="left"/>
              <w:rPr>
                <w:rFonts w:hint="eastAsia" w:ascii="宋体" w:hAnsi="宋体" w:eastAsia="宋体" w:cs="宋体"/>
                <w:i w:val="0"/>
                <w:color w:val="000000"/>
                <w:sz w:val="18"/>
                <w:szCs w:val="18"/>
                <w:u w:val="none"/>
              </w:rPr>
            </w:pPr>
          </w:p>
        </w:tc>
        <w:tc>
          <w:tcPr>
            <w:tcW w:w="1080" w:type="dxa"/>
            <w:vAlign w:val="center"/>
          </w:tcPr>
          <w:p>
            <w:pPr>
              <w:jc w:val="left"/>
              <w:rPr>
                <w:rFonts w:hint="eastAsia" w:ascii="宋体" w:hAnsi="宋体" w:eastAsia="宋体" w:cs="宋体"/>
                <w:i w:val="0"/>
                <w:color w:val="000000"/>
                <w:sz w:val="18"/>
                <w:szCs w:val="18"/>
                <w:u w:val="none"/>
              </w:rPr>
            </w:pPr>
          </w:p>
        </w:tc>
        <w:tc>
          <w:tcPr>
            <w:tcW w:w="1207" w:type="dxa"/>
            <w:vAlign w:val="center"/>
          </w:tcPr>
          <w:p>
            <w:pPr>
              <w:jc w:val="left"/>
              <w:rPr>
                <w:rFonts w:hint="eastAsia" w:ascii="宋体" w:hAnsi="宋体" w:eastAsia="宋体" w:cs="宋体"/>
                <w:i w:val="0"/>
                <w:color w:val="000000"/>
                <w:sz w:val="18"/>
                <w:szCs w:val="18"/>
                <w:u w:val="none"/>
              </w:rPr>
            </w:pPr>
          </w:p>
        </w:tc>
        <w:tc>
          <w:tcPr>
            <w:tcW w:w="952" w:type="dxa"/>
            <w:vAlign w:val="center"/>
          </w:tcPr>
          <w:p>
            <w:pPr>
              <w:jc w:val="left"/>
              <w:rPr>
                <w:rFonts w:hint="eastAsia" w:ascii="宋体" w:hAnsi="宋体" w:eastAsia="宋体" w:cs="宋体"/>
                <w:i w:val="0"/>
                <w:color w:val="000000"/>
                <w:sz w:val="18"/>
                <w:szCs w:val="18"/>
                <w:u w:val="none"/>
              </w:rPr>
            </w:pPr>
          </w:p>
        </w:tc>
        <w:tc>
          <w:tcPr>
            <w:tcW w:w="1079" w:type="dxa"/>
            <w:vAlign w:val="center"/>
          </w:tcPr>
          <w:p>
            <w:pPr>
              <w:jc w:val="left"/>
              <w:rPr>
                <w:rFonts w:hint="eastAsia" w:ascii="宋体" w:hAnsi="宋体" w:eastAsia="宋体" w:cs="宋体"/>
                <w:i w:val="0"/>
                <w:color w:val="000000"/>
                <w:sz w:val="18"/>
                <w:szCs w:val="18"/>
                <w:u w:val="none"/>
              </w:rPr>
            </w:pPr>
          </w:p>
        </w:tc>
        <w:tc>
          <w:tcPr>
            <w:tcW w:w="1080" w:type="dxa"/>
            <w:vAlign w:val="center"/>
          </w:tcPr>
          <w:p>
            <w:pPr>
              <w:jc w:val="right"/>
              <w:rPr>
                <w:rFonts w:hint="eastAsia" w:ascii="宋体" w:hAnsi="宋体" w:eastAsia="宋体" w:cs="宋体"/>
                <w:i w:val="0"/>
                <w:color w:val="000000"/>
                <w:sz w:val="18"/>
                <w:szCs w:val="18"/>
                <w:u w:val="none"/>
              </w:rPr>
            </w:pPr>
          </w:p>
        </w:tc>
        <w:tc>
          <w:tcPr>
            <w:tcW w:w="1080" w:type="dxa"/>
            <w:vAlign w:val="center"/>
          </w:tcPr>
          <w:p>
            <w:pPr>
              <w:jc w:val="left"/>
              <w:rPr>
                <w:rFonts w:hint="eastAsia" w:ascii="宋体" w:hAnsi="宋体" w:eastAsia="宋体" w:cs="宋体"/>
                <w:i w:val="0"/>
                <w:color w:val="000000"/>
                <w:sz w:val="18"/>
                <w:szCs w:val="18"/>
                <w:u w:val="none"/>
              </w:rPr>
            </w:pPr>
          </w:p>
        </w:tc>
        <w:tc>
          <w:tcPr>
            <w:tcW w:w="5199" w:type="dxa"/>
            <w:vAlign w:val="center"/>
          </w:tcPr>
          <w:p>
            <w:pPr>
              <w:jc w:val="left"/>
              <w:rPr>
                <w:rFonts w:hint="eastAsia" w:ascii="宋体" w:hAnsi="宋体" w:eastAsia="宋体" w:cs="宋体"/>
                <w:i w:val="0"/>
                <w:color w:val="000000"/>
                <w:sz w:val="18"/>
                <w:szCs w:val="18"/>
                <w:u w:val="none"/>
              </w:rPr>
            </w:pPr>
          </w:p>
        </w:tc>
      </w:tr>
    </w:tbl>
    <w:p>
      <w:pPr>
        <w:numPr>
          <w:ilvl w:val="0"/>
          <w:numId w:val="0"/>
        </w:numPr>
        <w:jc w:val="left"/>
        <w:rPr>
          <w:rFonts w:hint="eastAsia" w:ascii="宋体" w:hAnsi="宋体" w:cs="宋体"/>
          <w:b/>
          <w:bCs/>
          <w:sz w:val="30"/>
          <w:szCs w:val="30"/>
        </w:rPr>
      </w:pPr>
    </w:p>
    <w:p>
      <w:pPr>
        <w:widowControl w:val="0"/>
        <w:numPr>
          <w:ilvl w:val="0"/>
          <w:numId w:val="0"/>
        </w:numPr>
        <w:jc w:val="left"/>
        <w:rPr>
          <w:rFonts w:hint="eastAsia" w:ascii="宋体" w:hAnsi="宋体" w:cs="宋体"/>
          <w:b/>
          <w:bCs/>
          <w:sz w:val="30"/>
          <w:szCs w:val="30"/>
        </w:rPr>
      </w:pPr>
    </w:p>
    <w:p>
      <w:pPr>
        <w:numPr>
          <w:ilvl w:val="0"/>
          <w:numId w:val="0"/>
        </w:numPr>
        <w:jc w:val="left"/>
        <w:rPr>
          <w:rFonts w:hint="eastAsia" w:ascii="宋体" w:hAnsi="宋体" w:cs="宋体"/>
          <w:b/>
          <w:bCs/>
          <w:sz w:val="30"/>
          <w:szCs w:val="30"/>
        </w:rPr>
      </w:pPr>
      <w:r>
        <w:rPr>
          <w:rFonts w:hint="eastAsia" w:ascii="宋体" w:hAnsi="宋体" w:cs="宋体"/>
          <w:b/>
          <w:bCs/>
          <w:sz w:val="30"/>
          <w:szCs w:val="30"/>
          <w:lang w:val="en-US" w:eastAsia="zh-CN"/>
        </w:rPr>
        <w:t>2、价格临时补贴</w:t>
      </w:r>
      <w:r>
        <w:rPr>
          <w:rFonts w:hint="eastAsia" w:ascii="宋体" w:hAnsi="宋体" w:cs="宋体"/>
          <w:b/>
          <w:bCs/>
          <w:sz w:val="30"/>
          <w:szCs w:val="30"/>
        </w:rPr>
        <w:t>绩效目标表</w:t>
      </w:r>
    </w:p>
    <w:p>
      <w:pPr>
        <w:widowControl w:val="0"/>
        <w:numPr>
          <w:ilvl w:val="0"/>
          <w:numId w:val="0"/>
        </w:numPr>
        <w:jc w:val="left"/>
        <w:rPr>
          <w:rFonts w:hint="eastAsia" w:ascii="宋体" w:hAnsi="宋体" w:eastAsia="宋体" w:cs="宋体"/>
          <w:b/>
          <w:bCs/>
          <w:sz w:val="30"/>
          <w:szCs w:val="30"/>
          <w:lang w:val="en-US" w:eastAsia="zh-CN"/>
        </w:rPr>
      </w:pPr>
    </w:p>
    <w:p>
      <w:pPr>
        <w:widowControl w:val="0"/>
        <w:numPr>
          <w:ilvl w:val="0"/>
          <w:numId w:val="0"/>
        </w:numPr>
        <w:jc w:val="left"/>
        <w:rPr>
          <w:rFonts w:hint="eastAsia" w:ascii="宋体" w:hAnsi="宋体" w:cs="宋体"/>
          <w:b/>
          <w:bCs/>
          <w:color w:val="000000" w:themeColor="text1"/>
          <w:sz w:val="30"/>
          <w:szCs w:val="30"/>
          <w14:textFill>
            <w14:solidFill>
              <w14:schemeClr w14:val="tx1"/>
            </w14:solidFill>
          </w14:textFill>
        </w:rPr>
      </w:pPr>
    </w:p>
    <w:tbl>
      <w:tblPr>
        <w:tblStyle w:val="3"/>
        <w:tblW w:w="135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9"/>
        <w:gridCol w:w="1079"/>
        <w:gridCol w:w="1507"/>
        <w:gridCol w:w="1185"/>
        <w:gridCol w:w="1170"/>
        <w:gridCol w:w="456"/>
        <w:gridCol w:w="1080"/>
        <w:gridCol w:w="108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02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shd w:val="clear" w:color="auto" w:fill="auto"/>
                <w14:textFill>
                  <w14:solidFill>
                    <w14:schemeClr w14:val="tx1"/>
                  </w14:solidFill>
                </w14:textFill>
              </w:rPr>
            </w:pPr>
            <w:r>
              <w:rPr>
                <w:rFonts w:hint="eastAsia" w:ascii="宋体" w:hAnsi="宋体" w:eastAsia="宋体" w:cs="宋体"/>
                <w:i w:val="0"/>
                <w:color w:val="000000" w:themeColor="text1"/>
                <w:kern w:val="0"/>
                <w:sz w:val="18"/>
                <w:szCs w:val="18"/>
                <w:u w:val="none"/>
                <w:shd w:val="clear" w:color="auto" w:fill="auto"/>
                <w:lang w:val="en-US" w:eastAsia="zh-CN" w:bidi="ar"/>
                <w14:textFill>
                  <w14:solidFill>
                    <w14:schemeClr w14:val="tx1"/>
                  </w14:solidFill>
                </w14:textFill>
              </w:rPr>
              <w:t>项目编码及名称：[13081121C4SQ6MDRPKTC8]价格临时补贴</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themeColor="text1"/>
                <w:sz w:val="18"/>
                <w:szCs w:val="18"/>
                <w:u w:val="none"/>
                <w:shd w:val="clear" w:color="auto" w:fill="auto"/>
                <w14:textFill>
                  <w14:solidFill>
                    <w14:schemeClr w14:val="tx1"/>
                  </w14:solidFill>
                </w14:textFill>
              </w:rPr>
            </w:pPr>
            <w:r>
              <w:rPr>
                <w:rFonts w:hint="eastAsia" w:ascii="宋体" w:hAnsi="宋体" w:eastAsia="宋体" w:cs="宋体"/>
                <w:i w:val="0"/>
                <w:color w:val="000000" w:themeColor="text1"/>
                <w:kern w:val="0"/>
                <w:sz w:val="18"/>
                <w:szCs w:val="18"/>
                <w:u w:val="none"/>
                <w:shd w:val="clear" w:color="auto" w:fill="auto"/>
                <w:lang w:val="en-US" w:eastAsia="zh-CN" w:bidi="ar"/>
                <w14:textFill>
                  <w14:solidFill>
                    <w14:schemeClr w14:val="tx1"/>
                  </w14:solidFill>
                </w14:textFill>
              </w:rPr>
              <w:t>预算年度：2021</w:t>
            </w:r>
          </w:p>
        </w:tc>
        <w:tc>
          <w:tcPr>
            <w:tcW w:w="594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themeColor="text1"/>
                <w:sz w:val="18"/>
                <w:szCs w:val="18"/>
                <w:u w:val="none"/>
                <w:shd w:val="clear" w:color="auto" w:fill="auto"/>
                <w14:textFill>
                  <w14:solidFill>
                    <w14:schemeClr w14:val="tx1"/>
                  </w14:solidFill>
                </w14:textFill>
              </w:rPr>
            </w:pPr>
            <w:r>
              <w:rPr>
                <w:rFonts w:hint="eastAsia" w:ascii="宋体" w:hAnsi="宋体" w:eastAsia="宋体" w:cs="宋体"/>
                <w:i w:val="0"/>
                <w:color w:val="000000" w:themeColor="text1"/>
                <w:kern w:val="0"/>
                <w:sz w:val="18"/>
                <w:szCs w:val="18"/>
                <w:u w:val="none"/>
                <w:shd w:val="clear" w:color="auto" w:fill="auto"/>
                <w:lang w:val="en-US" w:eastAsia="zh-CN" w:bidi="ar"/>
                <w14:textFill>
                  <w14:solidFill>
                    <w14:schemeClr w14:val="tx1"/>
                  </w14:solidFill>
                </w14:textFill>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项目编码</w:t>
            </w:r>
          </w:p>
        </w:tc>
        <w:tc>
          <w:tcPr>
            <w:tcW w:w="377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13081121C4SQ6MDRPKTC8</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748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价格临时补贴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85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项目绩效模板</w:t>
            </w:r>
          </w:p>
        </w:tc>
        <w:tc>
          <w:tcPr>
            <w:tcW w:w="8655"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资金用途</w:t>
            </w:r>
          </w:p>
        </w:tc>
        <w:tc>
          <w:tcPr>
            <w:tcW w:w="12426"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根据《承德市发展和改革委员会等六部门关于继续执行社会救助和保障标准与物价上涨挂钩联动机制的通知》要求，为优抚对象发放临时价格补贴。保障优抚对象合法权益。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资金支出计划</w:t>
            </w:r>
          </w:p>
        </w:tc>
        <w:tc>
          <w:tcPr>
            <w:tcW w:w="25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3月底</w:t>
            </w:r>
          </w:p>
        </w:tc>
        <w:tc>
          <w:tcPr>
            <w:tcW w:w="23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6月底</w:t>
            </w:r>
          </w:p>
        </w:tc>
        <w:tc>
          <w:tcPr>
            <w:tcW w:w="15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10月底</w:t>
            </w:r>
          </w:p>
        </w:tc>
        <w:tc>
          <w:tcPr>
            <w:tcW w:w="5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25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3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5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5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134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发放优抚对象临时价格补贴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134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保障优抚对象合法权益，使优抚对象生活质量得到改善。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0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绩效指标描述（指标内容）</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评（扣）分标准</w:t>
            </w:r>
          </w:p>
        </w:tc>
        <w:tc>
          <w:tcPr>
            <w:tcW w:w="261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48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48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产出指标</w:t>
            </w:r>
          </w:p>
        </w:tc>
        <w:tc>
          <w:tcPr>
            <w:tcW w:w="107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0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享受优抚对象人数覆盖率</w:t>
            </w:r>
          </w:p>
        </w:tc>
        <w:tc>
          <w:tcPr>
            <w:tcW w:w="118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享受价格补贴人数占应发人数的比例</w:t>
            </w:r>
          </w:p>
        </w:tc>
        <w:tc>
          <w:tcPr>
            <w:tcW w:w="117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08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6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根据上级文件要求，为符合政策的优抚人员发放物价临时补贴，做到应发尽发，全覆盖。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资金拨付及时性</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反映到位资金及时情况</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按照文件要求及时发放补贴</w:t>
            </w:r>
          </w:p>
        </w:tc>
        <w:tc>
          <w:tcPr>
            <w:tcW w:w="4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按照文件要求及时发放补贴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按月足额拨付资金</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足额发放资金</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按文件规定足额发放补贴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5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人均发放水平</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人均发放水平</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为符合政策的优抚人员发放物价临时补贴</w:t>
            </w:r>
          </w:p>
        </w:tc>
        <w:tc>
          <w:tcPr>
            <w:tcW w:w="4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按照上级文件发放标准，为符合政策的优抚人员发放物价临时补贴，做到应发尽发，全覆盖。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效益指标</w:t>
            </w:r>
          </w:p>
        </w:tc>
        <w:tc>
          <w:tcPr>
            <w:tcW w:w="107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50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持续影响性</w:t>
            </w:r>
          </w:p>
        </w:tc>
        <w:tc>
          <w:tcPr>
            <w:tcW w:w="118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困难群众基本生活救助得到保障</w:t>
            </w:r>
          </w:p>
        </w:tc>
        <w:tc>
          <w:tcPr>
            <w:tcW w:w="117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45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080"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生活水平得到持续改善</w:t>
            </w:r>
          </w:p>
        </w:tc>
        <w:tc>
          <w:tcPr>
            <w:tcW w:w="486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生活水平得到持续改善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5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按时完成率</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困难群众基本生活救助得到保障</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按要求完成工作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优抚对象生活水平得到改善</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通过实施物价补贴政策使优抚对象生活水平得到改善</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优抚对象生活水平质量得到改善</w:t>
            </w:r>
          </w:p>
        </w:tc>
        <w:tc>
          <w:tcPr>
            <w:tcW w:w="4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优抚对象生活水平质量得到改善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4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满意度指标</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优抚对象满意度</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优抚对象对物价补贴发放情况的整体满意度</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通过调查了解，优抚对象对物价补贴发放情况达到满意。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486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bl>
    <w:p>
      <w:pPr>
        <w:widowControl w:val="0"/>
        <w:numPr>
          <w:ilvl w:val="0"/>
          <w:numId w:val="0"/>
        </w:numPr>
        <w:jc w:val="left"/>
        <w:rPr>
          <w:rFonts w:hint="eastAsia" w:ascii="宋体" w:hAnsi="宋体" w:cs="宋体"/>
          <w:b/>
          <w:bCs/>
          <w:sz w:val="30"/>
          <w:szCs w:val="30"/>
        </w:rPr>
      </w:pPr>
    </w:p>
    <w:p>
      <w:pPr>
        <w:ind w:firstLine="643" w:firstLineChars="200"/>
        <w:jc w:val="left"/>
        <w:rPr>
          <w:rFonts w:hint="eastAsia" w:ascii="方正楷体_GBK" w:eastAsia="方正楷体_GBK"/>
          <w:b/>
          <w:sz w:val="32"/>
        </w:rPr>
      </w:pPr>
    </w:p>
    <w:p>
      <w:pPr>
        <w:ind w:firstLine="643" w:firstLineChars="200"/>
        <w:jc w:val="left"/>
        <w:rPr>
          <w:rFonts w:hint="eastAsia" w:ascii="方正楷体_GBK" w:eastAsia="方正楷体_GBK"/>
          <w:b/>
          <w:sz w:val="32"/>
        </w:rPr>
      </w:pPr>
    </w:p>
    <w:p>
      <w:pPr>
        <w:ind w:firstLine="643" w:firstLineChars="200"/>
        <w:jc w:val="left"/>
        <w:rPr>
          <w:rFonts w:hint="eastAsia" w:ascii="方正楷体_GBK" w:eastAsia="方正楷体_GBK"/>
          <w:b/>
          <w:sz w:val="32"/>
        </w:rPr>
      </w:pPr>
    </w:p>
    <w:p>
      <w:pPr>
        <w:numPr>
          <w:ilvl w:val="0"/>
          <w:numId w:val="0"/>
        </w:numPr>
        <w:ind w:leftChars="0"/>
        <w:jc w:val="left"/>
        <w:rPr>
          <w:rFonts w:hint="eastAsia" w:ascii="方正楷体_GBK" w:eastAsia="方正楷体_GBK"/>
          <w:b/>
          <w:sz w:val="32"/>
          <w:lang w:val="en-US" w:eastAsia="zh-CN"/>
        </w:rPr>
      </w:pPr>
      <w:r>
        <w:rPr>
          <w:rFonts w:hint="eastAsia" w:ascii="方正楷体_GBK" w:eastAsia="方正楷体_GBK"/>
          <w:b/>
          <w:sz w:val="32"/>
          <w:lang w:val="en-US" w:eastAsia="zh-CN"/>
        </w:rPr>
        <w:t>3、一体化平台云视频项目绩效目标表</w:t>
      </w:r>
    </w:p>
    <w:tbl>
      <w:tblPr>
        <w:tblStyle w:val="3"/>
        <w:tblW w:w="136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52"/>
        <w:gridCol w:w="1262"/>
        <w:gridCol w:w="1703"/>
        <w:gridCol w:w="1879"/>
        <w:gridCol w:w="1863"/>
        <w:gridCol w:w="1237"/>
        <w:gridCol w:w="1269"/>
        <w:gridCol w:w="1254"/>
        <w:gridCol w:w="1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7959"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项目编码及名称：[13081121TOWQSWK2GX03L]一体化平台云视频项目</w:t>
            </w:r>
          </w:p>
        </w:tc>
        <w:tc>
          <w:tcPr>
            <w:tcW w:w="250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318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12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项目编码</w:t>
            </w:r>
          </w:p>
        </w:tc>
        <w:tc>
          <w:tcPr>
            <w:tcW w:w="484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13081121TOWQSWK2GX03L</w:t>
            </w:r>
          </w:p>
        </w:tc>
        <w:tc>
          <w:tcPr>
            <w:tcW w:w="18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569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一体化平台云视频项目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609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项目绩效模板</w:t>
            </w:r>
          </w:p>
        </w:tc>
        <w:tc>
          <w:tcPr>
            <w:tcW w:w="7556"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12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资金用途</w:t>
            </w:r>
          </w:p>
        </w:tc>
        <w:tc>
          <w:tcPr>
            <w:tcW w:w="12400"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为做好一体化平台建设工作，每年需支付服务费。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125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资金支出计划</w:t>
            </w:r>
          </w:p>
        </w:tc>
        <w:tc>
          <w:tcPr>
            <w:tcW w:w="29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3月底</w:t>
            </w:r>
          </w:p>
        </w:tc>
        <w:tc>
          <w:tcPr>
            <w:tcW w:w="37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6月底</w:t>
            </w:r>
          </w:p>
        </w:tc>
        <w:tc>
          <w:tcPr>
            <w:tcW w:w="25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10月底</w:t>
            </w:r>
          </w:p>
        </w:tc>
        <w:tc>
          <w:tcPr>
            <w:tcW w:w="318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12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29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7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25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18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125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1138"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为做好一体化平台建设工作，每年需支付服务费。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12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1138" w:type="dxa"/>
            <w:gridSpan w:val="7"/>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12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1138" w:type="dxa"/>
            <w:gridSpan w:val="7"/>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125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26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18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绩效指标描述（指标内容）</w:t>
            </w:r>
          </w:p>
        </w:tc>
        <w:tc>
          <w:tcPr>
            <w:tcW w:w="18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评（扣）分标准</w:t>
            </w:r>
          </w:p>
        </w:tc>
        <w:tc>
          <w:tcPr>
            <w:tcW w:w="37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93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12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2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8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8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2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9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125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产出指标</w:t>
            </w:r>
          </w:p>
        </w:tc>
        <w:tc>
          <w:tcPr>
            <w:tcW w:w="126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0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完成率</w:t>
            </w:r>
          </w:p>
        </w:tc>
        <w:tc>
          <w:tcPr>
            <w:tcW w:w="187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保障正常支付服务费</w:t>
            </w:r>
          </w:p>
        </w:tc>
        <w:tc>
          <w:tcPr>
            <w:tcW w:w="186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3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6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25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93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按文件规定全部支付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12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资金支付合规率（%）</w:t>
            </w:r>
          </w:p>
        </w:tc>
        <w:tc>
          <w:tcPr>
            <w:tcW w:w="1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保障支付符合相关规定</w:t>
            </w:r>
          </w:p>
        </w:tc>
        <w:tc>
          <w:tcPr>
            <w:tcW w:w="18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2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9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按照财务规定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81" w:hRule="atLeast"/>
        </w:trPr>
        <w:tc>
          <w:tcPr>
            <w:tcW w:w="12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资金支付及时率</w:t>
            </w:r>
          </w:p>
        </w:tc>
        <w:tc>
          <w:tcPr>
            <w:tcW w:w="1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收到财政拨款及时支付相关费用</w:t>
            </w:r>
          </w:p>
        </w:tc>
        <w:tc>
          <w:tcPr>
            <w:tcW w:w="18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2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9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按照区财政预算，应实际拨付到位的资金，全部到位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trPr>
        <w:tc>
          <w:tcPr>
            <w:tcW w:w="12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成本控制</w:t>
            </w:r>
          </w:p>
        </w:tc>
        <w:tc>
          <w:tcPr>
            <w:tcW w:w="1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成本控制在预算内</w:t>
            </w:r>
          </w:p>
        </w:tc>
        <w:tc>
          <w:tcPr>
            <w:tcW w:w="18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2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9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按照区财政预算，全部到位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125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效益指标</w:t>
            </w:r>
          </w:p>
        </w:tc>
        <w:tc>
          <w:tcPr>
            <w:tcW w:w="126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0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保证工作效率</w:t>
            </w:r>
          </w:p>
        </w:tc>
        <w:tc>
          <w:tcPr>
            <w:tcW w:w="187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保证工作效率</w:t>
            </w:r>
          </w:p>
        </w:tc>
        <w:tc>
          <w:tcPr>
            <w:tcW w:w="186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23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6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25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93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通过问卷调查了解工作人员满意情况，使绝大部分人员满意。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12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8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2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2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9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trPr>
        <w:tc>
          <w:tcPr>
            <w:tcW w:w="12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日常维护工作</w:t>
            </w:r>
          </w:p>
        </w:tc>
        <w:tc>
          <w:tcPr>
            <w:tcW w:w="1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保障日常运行维护工作的正常运行</w:t>
            </w:r>
          </w:p>
        </w:tc>
        <w:tc>
          <w:tcPr>
            <w:tcW w:w="18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2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9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按文件规定做好日常工作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12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8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2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2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9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125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满意度指标</w:t>
            </w: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1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工作人员满意度</w:t>
            </w:r>
          </w:p>
        </w:tc>
        <w:tc>
          <w:tcPr>
            <w:tcW w:w="18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2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9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通过问卷调查了解工作人员满意情况，使绝大部分人员满意。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 w:hRule="atLeast"/>
        </w:trPr>
        <w:tc>
          <w:tcPr>
            <w:tcW w:w="12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2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8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86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3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25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9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bl>
    <w:p>
      <w:pPr>
        <w:widowControl w:val="0"/>
        <w:numPr>
          <w:numId w:val="0"/>
        </w:numPr>
        <w:jc w:val="left"/>
        <w:rPr>
          <w:rFonts w:hint="eastAsia" w:ascii="方正楷体_GBK" w:eastAsia="方正楷体_GBK"/>
          <w:b/>
          <w:sz w:val="32"/>
          <w:lang w:val="en-US" w:eastAsia="zh-CN"/>
        </w:rPr>
      </w:pPr>
    </w:p>
    <w:p>
      <w:pPr>
        <w:widowControl w:val="0"/>
        <w:numPr>
          <w:numId w:val="0"/>
        </w:numPr>
        <w:jc w:val="left"/>
        <w:rPr>
          <w:rFonts w:hint="eastAsia" w:ascii="方正楷体_GBK" w:eastAsia="方正楷体_GBK"/>
          <w:b/>
          <w:sz w:val="32"/>
          <w:lang w:val="en-US" w:eastAsia="zh-CN"/>
        </w:rPr>
      </w:pPr>
    </w:p>
    <w:p>
      <w:pPr>
        <w:widowControl w:val="0"/>
        <w:numPr>
          <w:numId w:val="0"/>
        </w:numPr>
        <w:jc w:val="left"/>
        <w:rPr>
          <w:rFonts w:hint="eastAsia" w:ascii="方正楷体_GBK" w:eastAsia="方正楷体_GBK"/>
          <w:b/>
          <w:sz w:val="32"/>
          <w:lang w:val="en-US" w:eastAsia="zh-CN"/>
        </w:rPr>
      </w:pPr>
    </w:p>
    <w:p>
      <w:pPr>
        <w:numPr>
          <w:ilvl w:val="0"/>
          <w:numId w:val="2"/>
        </w:numPr>
        <w:ind w:leftChars="0"/>
        <w:jc w:val="left"/>
        <w:rPr>
          <w:rFonts w:hint="eastAsia" w:ascii="方正楷体_GBK" w:eastAsia="方正楷体_GBK"/>
          <w:b/>
          <w:sz w:val="32"/>
          <w:lang w:val="en-US" w:eastAsia="zh-CN"/>
        </w:rPr>
      </w:pPr>
      <w:r>
        <w:rPr>
          <w:rFonts w:hint="eastAsia" w:ascii="方正楷体_GBK" w:eastAsia="方正楷体_GBK"/>
          <w:b/>
          <w:sz w:val="32"/>
          <w:lang w:val="en-US" w:eastAsia="zh-CN"/>
        </w:rPr>
        <w:t>信访维稳专项绩效目标表</w:t>
      </w:r>
    </w:p>
    <w:tbl>
      <w:tblPr>
        <w:tblStyle w:val="3"/>
        <w:tblW w:w="14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39"/>
        <w:gridCol w:w="1339"/>
        <w:gridCol w:w="1340"/>
        <w:gridCol w:w="1339"/>
        <w:gridCol w:w="1"/>
        <w:gridCol w:w="1341"/>
        <w:gridCol w:w="1339"/>
        <w:gridCol w:w="1340"/>
        <w:gridCol w:w="1340"/>
        <w:gridCol w:w="3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99"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项目编码及名称：[13081121TDU52CLW4D8N6]信访维稳专项</w:t>
            </w:r>
          </w:p>
        </w:tc>
        <w:tc>
          <w:tcPr>
            <w:tcW w:w="26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472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项目编码</w:t>
            </w:r>
          </w:p>
        </w:tc>
        <w:tc>
          <w:tcPr>
            <w:tcW w:w="401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13081121TDU52CLW4D8N6</w:t>
            </w:r>
          </w:p>
        </w:tc>
        <w:tc>
          <w:tcPr>
            <w:tcW w:w="13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740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信访维稳专项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3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项目绩效模板</w:t>
            </w:r>
          </w:p>
        </w:tc>
        <w:tc>
          <w:tcPr>
            <w:tcW w:w="8742"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资金用途</w:t>
            </w:r>
          </w:p>
        </w:tc>
        <w:tc>
          <w:tcPr>
            <w:tcW w:w="12761"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按规定做好进京赴省信访维稳值班工作，做好退役军人来信来访答复等工作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资金支出计划</w:t>
            </w:r>
          </w:p>
        </w:tc>
        <w:tc>
          <w:tcPr>
            <w:tcW w:w="26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3月底</w:t>
            </w:r>
          </w:p>
        </w:tc>
        <w:tc>
          <w:tcPr>
            <w:tcW w:w="268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6月底</w:t>
            </w:r>
          </w:p>
        </w:tc>
        <w:tc>
          <w:tcPr>
            <w:tcW w:w="26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10月底</w:t>
            </w:r>
          </w:p>
        </w:tc>
        <w:tc>
          <w:tcPr>
            <w:tcW w:w="47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26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68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26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47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1422"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按规定做好进京赴省信访维稳值班工作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1422"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做好退役军人来信来访答复等工作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1422" w:type="dxa"/>
            <w:gridSpan w:val="8"/>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3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13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绩效指标描述（指标内容）</w:t>
            </w:r>
          </w:p>
        </w:tc>
        <w:tc>
          <w:tcPr>
            <w:tcW w:w="134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评（扣）分标准</w:t>
            </w:r>
          </w:p>
        </w:tc>
        <w:tc>
          <w:tcPr>
            <w:tcW w:w="401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33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3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34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33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产出指标</w:t>
            </w:r>
          </w:p>
        </w:tc>
        <w:tc>
          <w:tcPr>
            <w:tcW w:w="133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34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信访资金到位率</w:t>
            </w:r>
          </w:p>
        </w:tc>
        <w:tc>
          <w:tcPr>
            <w:tcW w:w="133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信访资金实际到位数占计划到位数的比率</w:t>
            </w:r>
          </w:p>
        </w:tc>
        <w:tc>
          <w:tcPr>
            <w:tcW w:w="134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3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4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34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8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按区财政预算，应实际拨位资金，全部到位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群众来访接待率</w:t>
            </w: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群众来访接待率</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按上级文件规定做好来访接待工作，为来访人员提供热情服务。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资金发放准时率</w:t>
            </w: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资金发放准时率</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及时做好资金发放工作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资金成本</w:t>
            </w: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在预算资金成本范围内</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按区财政预算，应实际拨位资金，全部到位</w:t>
            </w:r>
          </w:p>
        </w:tc>
        <w:tc>
          <w:tcPr>
            <w:tcW w:w="33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按预算实际拨位资金，全部到位。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效益指标</w:t>
            </w:r>
          </w:p>
        </w:tc>
        <w:tc>
          <w:tcPr>
            <w:tcW w:w="133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34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维护社会稳定</w:t>
            </w:r>
          </w:p>
        </w:tc>
        <w:tc>
          <w:tcPr>
            <w:tcW w:w="133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通过宣传，维护社会稳定</w:t>
            </w:r>
          </w:p>
        </w:tc>
        <w:tc>
          <w:tcPr>
            <w:tcW w:w="134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33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4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34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8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通过宣传，维护社会稳定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33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政策知晓率(%)</w:t>
            </w: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政策知晓人数占调查总人数的比率</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积极广泛宣传，包括入户宣传等，政策知晓范围覆盖面更广，使退役士兵对政策更加了解。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34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33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71" w:hRule="atLeast"/>
        </w:trPr>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满意度指标</w:t>
            </w: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信访群众满意度</w:t>
            </w: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信访群众对来电来访工作情况满意度</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3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通过问卷调查了解正常访群众对来电电访工作满意情况，使大部分信访人满意。</w:t>
            </w:r>
          </w:p>
        </w:tc>
      </w:tr>
    </w:tbl>
    <w:p>
      <w:pPr>
        <w:numPr>
          <w:ilvl w:val="0"/>
          <w:numId w:val="0"/>
        </w:numPr>
        <w:jc w:val="left"/>
        <w:rPr>
          <w:rFonts w:hint="eastAsia" w:ascii="方正楷体_GBK" w:eastAsia="方正楷体_GBK"/>
          <w:b w:val="0"/>
          <w:bCs/>
          <w:sz w:val="32"/>
          <w:lang w:val="en-US" w:eastAsia="zh-CN"/>
        </w:rPr>
      </w:pPr>
    </w:p>
    <w:p>
      <w:pPr>
        <w:numPr>
          <w:ilvl w:val="0"/>
          <w:numId w:val="0"/>
        </w:numPr>
        <w:jc w:val="left"/>
        <w:rPr>
          <w:rFonts w:hint="eastAsia" w:ascii="方正楷体_GBK" w:eastAsia="方正楷体_GBK"/>
          <w:b w:val="0"/>
          <w:bCs/>
          <w:sz w:val="32"/>
          <w:lang w:val="en-US" w:eastAsia="zh-CN"/>
        </w:rPr>
      </w:pPr>
    </w:p>
    <w:p>
      <w:pPr>
        <w:numPr>
          <w:ilvl w:val="0"/>
          <w:numId w:val="0"/>
        </w:numPr>
        <w:jc w:val="left"/>
        <w:rPr>
          <w:rFonts w:hint="eastAsia" w:ascii="方正楷体_GBK" w:eastAsia="方正楷体_GBK"/>
          <w:b w:val="0"/>
          <w:bCs/>
          <w:sz w:val="32"/>
          <w:lang w:val="en-US" w:eastAsia="zh-CN"/>
        </w:rPr>
      </w:pPr>
    </w:p>
    <w:p>
      <w:pPr>
        <w:numPr>
          <w:ilvl w:val="0"/>
          <w:numId w:val="0"/>
        </w:numPr>
        <w:jc w:val="left"/>
        <w:rPr>
          <w:rFonts w:hint="eastAsia" w:ascii="方正楷体_GBK" w:eastAsia="方正楷体_GBK"/>
          <w:b w:val="0"/>
          <w:bCs/>
          <w:sz w:val="32"/>
          <w:lang w:val="en-US" w:eastAsia="zh-CN"/>
        </w:rPr>
      </w:pPr>
    </w:p>
    <w:p>
      <w:pPr>
        <w:numPr>
          <w:ilvl w:val="0"/>
          <w:numId w:val="0"/>
        </w:numPr>
        <w:jc w:val="left"/>
        <w:rPr>
          <w:rFonts w:hint="eastAsia" w:ascii="方正楷体_GBK" w:eastAsia="方正楷体_GBK"/>
          <w:b w:val="0"/>
          <w:bCs/>
          <w:sz w:val="32"/>
          <w:lang w:val="en-US" w:eastAsia="zh-CN"/>
        </w:rPr>
      </w:pPr>
    </w:p>
    <w:p>
      <w:pPr>
        <w:numPr>
          <w:ilvl w:val="0"/>
          <w:numId w:val="0"/>
        </w:numPr>
        <w:jc w:val="left"/>
        <w:rPr>
          <w:rFonts w:hint="eastAsia" w:ascii="方正楷体_GBK" w:eastAsia="方正楷体_GBK"/>
          <w:b/>
          <w:sz w:val="32"/>
          <w:szCs w:val="32"/>
          <w:lang w:val="en-US" w:eastAsia="zh-CN"/>
        </w:rPr>
      </w:pPr>
      <w:r>
        <w:rPr>
          <w:rFonts w:hint="eastAsia" w:ascii="方正楷体_GBK" w:eastAsia="方正楷体_GBK"/>
          <w:b w:val="0"/>
          <w:bCs/>
          <w:sz w:val="32"/>
          <w:lang w:val="en-US" w:eastAsia="zh-CN"/>
        </w:rPr>
        <w:t>5、</w:t>
      </w:r>
      <w:r>
        <w:rPr>
          <w:rFonts w:hint="eastAsia" w:ascii="宋体" w:hAnsi="宋体" w:eastAsia="宋体" w:cs="宋体"/>
          <w:b w:val="0"/>
          <w:bCs/>
          <w:i w:val="0"/>
          <w:color w:val="000000"/>
          <w:kern w:val="0"/>
          <w:sz w:val="32"/>
          <w:szCs w:val="32"/>
          <w:u w:val="none"/>
          <w:lang w:val="en-US" w:eastAsia="zh-CN" w:bidi="ar"/>
        </w:rPr>
        <w:t>退役士兵一次性经济补助绩效目标表</w:t>
      </w:r>
    </w:p>
    <w:tbl>
      <w:tblPr>
        <w:tblStyle w:val="3"/>
        <w:tblW w:w="145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14"/>
        <w:gridCol w:w="1614"/>
        <w:gridCol w:w="1615"/>
        <w:gridCol w:w="1614"/>
        <w:gridCol w:w="1616"/>
        <w:gridCol w:w="1614"/>
        <w:gridCol w:w="1616"/>
        <w:gridCol w:w="1615"/>
        <w:gridCol w:w="1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8" w:hRule="atLeast"/>
        </w:trPr>
        <w:tc>
          <w:tcPr>
            <w:tcW w:w="8073"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项目编码及名称：[13081121GFV0EPTO9MT9M]退役士兵一次性经济补助</w:t>
            </w: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项目编码</w:t>
            </w:r>
          </w:p>
        </w:tc>
        <w:tc>
          <w:tcPr>
            <w:tcW w:w="484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13081121GFV0EPTO9MT9M</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646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退役士兵一次性经济补助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645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项目绩效模板</w:t>
            </w:r>
          </w:p>
        </w:tc>
        <w:tc>
          <w:tcPr>
            <w:tcW w:w="8076"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资金用途</w:t>
            </w:r>
          </w:p>
        </w:tc>
        <w:tc>
          <w:tcPr>
            <w:tcW w:w="12919"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按文件标准及时足额为符合政策的退役士兵发放一次性经济补助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16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资金支出计划</w:t>
            </w:r>
          </w:p>
        </w:tc>
        <w:tc>
          <w:tcPr>
            <w:tcW w:w="32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3月底</w:t>
            </w:r>
          </w:p>
        </w:tc>
        <w:tc>
          <w:tcPr>
            <w:tcW w:w="32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6月底</w:t>
            </w:r>
          </w:p>
        </w:tc>
        <w:tc>
          <w:tcPr>
            <w:tcW w:w="32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10月底</w:t>
            </w:r>
          </w:p>
        </w:tc>
        <w:tc>
          <w:tcPr>
            <w:tcW w:w="32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16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32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2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2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32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16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1305"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按文件标准及时足额为符合政策的退役士兵发放一次性经济补助。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16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1305"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通过发放一次性经济补助，保障退役士兵合法权益，维护了社会稳定。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16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1305" w:type="dxa"/>
            <w:gridSpan w:val="7"/>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16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6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61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16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绩效指标描述（指标内容）</w:t>
            </w:r>
          </w:p>
        </w:tc>
        <w:tc>
          <w:tcPr>
            <w:tcW w:w="16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评（扣）分标准</w:t>
            </w:r>
          </w:p>
        </w:tc>
        <w:tc>
          <w:tcPr>
            <w:tcW w:w="484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61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8" w:hRule="atLeast"/>
        </w:trPr>
        <w:tc>
          <w:tcPr>
            <w:tcW w:w="16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6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6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6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6" w:hRule="atLeast"/>
        </w:trPr>
        <w:tc>
          <w:tcPr>
            <w:tcW w:w="16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产出指标</w:t>
            </w:r>
          </w:p>
        </w:tc>
        <w:tc>
          <w:tcPr>
            <w:tcW w:w="161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61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发放人员覆盖率（%）</w:t>
            </w:r>
          </w:p>
        </w:tc>
        <w:tc>
          <w:tcPr>
            <w:tcW w:w="161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实际发放人数占应发人数的比率</w:t>
            </w:r>
          </w:p>
        </w:tc>
        <w:tc>
          <w:tcPr>
            <w:tcW w:w="161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1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1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61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1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按照冀民〔2012〕99号文件要求发放补助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6" w:hRule="atLeast"/>
        </w:trPr>
        <w:tc>
          <w:tcPr>
            <w:tcW w:w="16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一次性经济补助金到位率</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实际到位资金占应到位资金的比率</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按照区财政预算，一次性经济补助全部拨付到位。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6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一次性经济补助及时发放率</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及时发放一次性经济补助人数占应发放人数比率</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按照冀民〔2012〕99号文件及时为符合政策人员发放一次性经济补助要求，及时将一次性经济补助发放到退役士兵个人银行账户上。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34" w:hRule="atLeast"/>
        </w:trPr>
        <w:tc>
          <w:tcPr>
            <w:tcW w:w="16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补助</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总成本控制在预算范围内</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按照冀民〔2012〕99号文件及时为符合政策人员发放一次性经济补助要求，及时将一次性经济补助发放到退役士兵个人银行账户上。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88" w:hRule="atLeast"/>
        </w:trPr>
        <w:tc>
          <w:tcPr>
            <w:tcW w:w="16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效益指标</w:t>
            </w:r>
          </w:p>
        </w:tc>
        <w:tc>
          <w:tcPr>
            <w:tcW w:w="161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61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保障工作完成</w:t>
            </w:r>
          </w:p>
        </w:tc>
        <w:tc>
          <w:tcPr>
            <w:tcW w:w="161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保障工作顺利完成</w:t>
            </w:r>
          </w:p>
        </w:tc>
        <w:tc>
          <w:tcPr>
            <w:tcW w:w="161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61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616"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i w:val="0"/>
                <w:color w:val="000000"/>
                <w:sz w:val="18"/>
                <w:szCs w:val="18"/>
                <w:u w:val="none"/>
              </w:rPr>
            </w:pPr>
          </w:p>
        </w:tc>
        <w:tc>
          <w:tcPr>
            <w:tcW w:w="161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保障退役军人合法权益</w:t>
            </w:r>
          </w:p>
        </w:tc>
        <w:tc>
          <w:tcPr>
            <w:tcW w:w="161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通过问卷调查了解优抚对象对一次性经济补助发放工作满意情况，保障退役军人合法权益。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8" w:hRule="atLeast"/>
        </w:trPr>
        <w:tc>
          <w:tcPr>
            <w:tcW w:w="16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6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53" w:hRule="atLeast"/>
        </w:trPr>
        <w:tc>
          <w:tcPr>
            <w:tcW w:w="16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政策知晓率</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政策知晓对象占被调查对象的比率</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积极广泛宣传，包括入户宣传等，政策知晓范围覆盖面更广，使退役士兵对政策更加了解。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8" w:hRule="atLeast"/>
        </w:trPr>
        <w:tc>
          <w:tcPr>
            <w:tcW w:w="16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6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3" w:hRule="atLeast"/>
        </w:trPr>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满意度指标</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退役士兵满意度</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退役士兵满意数量占被调查对象总数的比率。</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通过问卷调查了解优抚对象对一次性经济补助发放工作满意情况，使绝大部分优抚对象满意。</w:t>
            </w:r>
          </w:p>
        </w:tc>
      </w:tr>
    </w:tbl>
    <w:p>
      <w:pPr>
        <w:numPr>
          <w:ilvl w:val="0"/>
          <w:numId w:val="0"/>
        </w:numPr>
        <w:jc w:val="left"/>
        <w:rPr>
          <w:rFonts w:hint="eastAsia" w:ascii="方正楷体_GBK" w:eastAsia="方正楷体_GBK"/>
          <w:b/>
          <w:sz w:val="32"/>
          <w:lang w:val="en-US" w:eastAsia="zh-CN"/>
        </w:rPr>
      </w:pPr>
    </w:p>
    <w:p>
      <w:pPr>
        <w:ind w:firstLine="643" w:firstLineChars="200"/>
        <w:jc w:val="left"/>
        <w:rPr>
          <w:rFonts w:hint="eastAsia" w:ascii="方正楷体_GBK" w:eastAsia="方正楷体_GBK"/>
          <w:b/>
          <w:sz w:val="32"/>
          <w:lang w:val="en-US" w:eastAsia="zh-CN"/>
        </w:rPr>
      </w:pPr>
      <w:r>
        <w:rPr>
          <w:rFonts w:hint="eastAsia" w:ascii="方正楷体_GBK" w:eastAsia="方正楷体_GBK"/>
          <w:b/>
          <w:sz w:val="32"/>
          <w:szCs w:val="32"/>
          <w:lang w:val="en-US" w:eastAsia="zh-CN"/>
        </w:rPr>
        <w:t>6、</w:t>
      </w:r>
      <w:r>
        <w:rPr>
          <w:rFonts w:hint="eastAsia" w:ascii="宋体" w:hAnsi="宋体" w:eastAsia="宋体" w:cs="宋体"/>
          <w:i w:val="0"/>
          <w:color w:val="000000"/>
          <w:kern w:val="0"/>
          <w:sz w:val="32"/>
          <w:szCs w:val="32"/>
          <w:u w:val="none"/>
          <w:lang w:val="en-US" w:eastAsia="zh-CN" w:bidi="ar"/>
        </w:rPr>
        <w:t>现役军人立功受奖奖励金绩效目标表</w:t>
      </w:r>
    </w:p>
    <w:tbl>
      <w:tblPr>
        <w:tblStyle w:val="3"/>
        <w:tblW w:w="137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29"/>
        <w:gridCol w:w="1529"/>
        <w:gridCol w:w="1531"/>
        <w:gridCol w:w="1530"/>
        <w:gridCol w:w="1532"/>
        <w:gridCol w:w="1529"/>
        <w:gridCol w:w="1531"/>
        <w:gridCol w:w="1"/>
        <w:gridCol w:w="1531"/>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1"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项目编码及名称：[130811215TSNQBBTNGCFA]现役军人立功受奖奖励金</w:t>
            </w:r>
          </w:p>
        </w:tc>
        <w:tc>
          <w:tcPr>
            <w:tcW w:w="306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306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项目编码</w:t>
            </w:r>
          </w:p>
        </w:tc>
        <w:tc>
          <w:tcPr>
            <w:tcW w:w="45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130811215TSNQBBTNGCFA</w:t>
            </w:r>
          </w:p>
        </w:tc>
        <w:tc>
          <w:tcPr>
            <w:tcW w:w="15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6122"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现役军人立功受奖奖励金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11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项目绩效模板</w:t>
            </w:r>
          </w:p>
        </w:tc>
        <w:tc>
          <w:tcPr>
            <w:tcW w:w="7654" w:type="dxa"/>
            <w:gridSpan w:val="6"/>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资金用途</w:t>
            </w:r>
          </w:p>
        </w:tc>
        <w:tc>
          <w:tcPr>
            <w:tcW w:w="12244"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根据上级文件规定，为激发广大部队官兵安心服役，营造拥军优属良好氛围，用于对本辖区内立功受奖现役军人家庭送喜报，发放奖励金。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资金支出计划</w:t>
            </w:r>
          </w:p>
        </w:tc>
        <w:tc>
          <w:tcPr>
            <w:tcW w:w="30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3月底</w:t>
            </w:r>
          </w:p>
        </w:tc>
        <w:tc>
          <w:tcPr>
            <w:tcW w:w="30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6月底</w:t>
            </w:r>
          </w:p>
        </w:tc>
        <w:tc>
          <w:tcPr>
            <w:tcW w:w="30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10月底</w:t>
            </w:r>
          </w:p>
        </w:tc>
        <w:tc>
          <w:tcPr>
            <w:tcW w:w="3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30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30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30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3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715"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为符合条件的本辖区内立功受奖现役军人家庭送喜报发放奖励金。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715"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保障现役军人合法权益，营造拥军优属良好氛围。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0715" w:type="dxa"/>
            <w:gridSpan w:val="8"/>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5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绩效指标描述（指标内容）</w:t>
            </w:r>
          </w:p>
        </w:tc>
        <w:tc>
          <w:tcPr>
            <w:tcW w:w="15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评（扣）分标准</w:t>
            </w:r>
          </w:p>
        </w:tc>
        <w:tc>
          <w:tcPr>
            <w:tcW w:w="459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rPr>
        <w:tc>
          <w:tcPr>
            <w:tcW w:w="15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产出指标</w:t>
            </w:r>
          </w:p>
        </w:tc>
        <w:tc>
          <w:tcPr>
            <w:tcW w:w="152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3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享受现役军人家庭奖励金人数</w:t>
            </w:r>
          </w:p>
        </w:tc>
        <w:tc>
          <w:tcPr>
            <w:tcW w:w="153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享受现役军人家庭奖励金人数</w:t>
            </w:r>
          </w:p>
        </w:tc>
        <w:tc>
          <w:tcPr>
            <w:tcW w:w="153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2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3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按上级文件要求为符合条件的现役军人家庭发放奖励金，做好全覆盖。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经费足额拨付率</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经费拨付情况</w:t>
            </w:r>
          </w:p>
        </w:tc>
        <w:tc>
          <w:tcPr>
            <w:tcW w:w="15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支付及时率</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支付及时率</w:t>
            </w:r>
          </w:p>
        </w:tc>
        <w:tc>
          <w:tcPr>
            <w:tcW w:w="15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rPr>
        <w:tc>
          <w:tcPr>
            <w:tcW w:w="1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奖励金发放标准</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嘉奖奖金为1500元/人，三等功奖金为3000元/人，二等功奖金为6000元/人。</w:t>
            </w:r>
          </w:p>
        </w:tc>
        <w:tc>
          <w:tcPr>
            <w:tcW w:w="15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按标准发放</w:t>
            </w:r>
          </w:p>
        </w:tc>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3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元/人</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嘉奖奖金为1500元/人，三等功奖金为3000元/人，二等功奖金为6000元/人。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效益指标</w:t>
            </w:r>
          </w:p>
        </w:tc>
        <w:tc>
          <w:tcPr>
            <w:tcW w:w="152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53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持续影响力</w:t>
            </w:r>
          </w:p>
        </w:tc>
        <w:tc>
          <w:tcPr>
            <w:tcW w:w="153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对退役军人和现役军人可持续影响</w:t>
            </w:r>
          </w:p>
        </w:tc>
        <w:tc>
          <w:tcPr>
            <w:tcW w:w="153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通过调查了解</w:t>
            </w:r>
          </w:p>
        </w:tc>
        <w:tc>
          <w:tcPr>
            <w:tcW w:w="152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31"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i w:val="0"/>
                <w:color w:val="000000"/>
                <w:sz w:val="18"/>
                <w:szCs w:val="18"/>
                <w:u w:val="none"/>
              </w:rPr>
            </w:pPr>
          </w:p>
        </w:tc>
        <w:tc>
          <w:tcPr>
            <w:tcW w:w="153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保障其合法权益</w:t>
            </w:r>
          </w:p>
        </w:tc>
        <w:tc>
          <w:tcPr>
            <w:tcW w:w="153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承市民通字[2018]33号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3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生活有效改善</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家庭生活情况得到改善</w:t>
            </w:r>
          </w:p>
        </w:tc>
        <w:tc>
          <w:tcPr>
            <w:tcW w:w="15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通过调查了解</w:t>
            </w:r>
          </w:p>
        </w:tc>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3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有所提高</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根据调查情况反馈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3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满意度指标</w:t>
            </w:r>
          </w:p>
        </w:tc>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现役军人家庭满意度</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现役军人家庭满意数量占总数的比例。</w:t>
            </w:r>
          </w:p>
        </w:tc>
        <w:tc>
          <w:tcPr>
            <w:tcW w:w="15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根据调查情况反馈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3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bl>
    <w:p>
      <w:pPr>
        <w:numPr>
          <w:ilvl w:val="0"/>
          <w:numId w:val="3"/>
        </w:numPr>
        <w:ind w:firstLine="643" w:firstLineChars="200"/>
        <w:jc w:val="left"/>
        <w:rPr>
          <w:rFonts w:hint="eastAsia" w:ascii="方正楷体_GBK" w:eastAsia="方正楷体_GBK"/>
          <w:b/>
          <w:sz w:val="32"/>
          <w:lang w:val="en-US" w:eastAsia="zh-CN"/>
        </w:rPr>
      </w:pPr>
      <w:r>
        <w:rPr>
          <w:rFonts w:hint="eastAsia" w:ascii="宋体" w:hAnsi="宋体" w:eastAsia="宋体" w:cs="宋体"/>
          <w:b/>
          <w:bCs/>
          <w:i w:val="0"/>
          <w:color w:val="000000"/>
          <w:kern w:val="0"/>
          <w:sz w:val="32"/>
          <w:szCs w:val="32"/>
          <w:u w:val="none"/>
          <w:lang w:val="en-US" w:eastAsia="zh-CN" w:bidi="ar"/>
        </w:rPr>
        <w:t>退役军人慰问金（八一、春节）</w:t>
      </w:r>
      <w:r>
        <w:rPr>
          <w:rFonts w:hint="eastAsia" w:ascii="方正楷体_GBK" w:eastAsia="方正楷体_GBK"/>
          <w:b/>
          <w:bCs/>
          <w:sz w:val="32"/>
          <w:lang w:val="en-US" w:eastAsia="zh-CN"/>
        </w:rPr>
        <w:t>绩效目标表</w:t>
      </w:r>
    </w:p>
    <w:tbl>
      <w:tblPr>
        <w:tblStyle w:val="3"/>
        <w:tblW w:w="13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42"/>
        <w:gridCol w:w="1542"/>
        <w:gridCol w:w="1543"/>
        <w:gridCol w:w="1542"/>
        <w:gridCol w:w="1543"/>
        <w:gridCol w:w="1542"/>
        <w:gridCol w:w="1543"/>
        <w:gridCol w:w="6"/>
        <w:gridCol w:w="1542"/>
        <w:gridCol w:w="1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7712"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项目编码及名称：[13081121HVZAEO0GTPSNH]退役军人慰问金（八一、春节）</w:t>
            </w:r>
          </w:p>
        </w:tc>
        <w:tc>
          <w:tcPr>
            <w:tcW w:w="30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308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项目编码</w:t>
            </w:r>
          </w:p>
        </w:tc>
        <w:tc>
          <w:tcPr>
            <w:tcW w:w="4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13081121HVZAEO0GTPSNH</w:t>
            </w: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616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退役军人慰问金（八一、春节）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616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项目绩效模板</w:t>
            </w:r>
          </w:p>
        </w:tc>
        <w:tc>
          <w:tcPr>
            <w:tcW w:w="7711" w:type="dxa"/>
            <w:gridSpan w:val="6"/>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资金用途</w:t>
            </w:r>
          </w:p>
        </w:tc>
        <w:tc>
          <w:tcPr>
            <w:tcW w:w="12338"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为了进一步体现我区拥军传统，增进军政军民关系，每年“春节”、“八一”期间区工管委班子领导带队对广大退役军人代表、驻区部队以及驻区部队家庭困难官兵进行慰问。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15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资金支出计划</w:t>
            </w:r>
          </w:p>
        </w:tc>
        <w:tc>
          <w:tcPr>
            <w:tcW w:w="30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3月底</w:t>
            </w:r>
          </w:p>
        </w:tc>
        <w:tc>
          <w:tcPr>
            <w:tcW w:w="30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6月底</w:t>
            </w:r>
          </w:p>
        </w:tc>
        <w:tc>
          <w:tcPr>
            <w:tcW w:w="30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10月底</w:t>
            </w:r>
          </w:p>
        </w:tc>
        <w:tc>
          <w:tcPr>
            <w:tcW w:w="308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15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30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0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0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308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5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796"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每年“春节”、“八一”期间区对广大退役军人代表、驻区部队以及驻区部队家庭困难官兵进行慰问。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15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796"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进一步体现我区拥军传统，增进军政军民关系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15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0796" w:type="dxa"/>
            <w:gridSpan w:val="8"/>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15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5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4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15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绩效指标描述（指标内容）</w:t>
            </w:r>
          </w:p>
        </w:tc>
        <w:tc>
          <w:tcPr>
            <w:tcW w:w="154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评（扣）分标准</w:t>
            </w:r>
          </w:p>
        </w:tc>
        <w:tc>
          <w:tcPr>
            <w:tcW w:w="463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5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5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1" w:hRule="atLeast"/>
        </w:trPr>
        <w:tc>
          <w:tcPr>
            <w:tcW w:w="15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产出指标</w:t>
            </w:r>
          </w:p>
        </w:tc>
        <w:tc>
          <w:tcPr>
            <w:tcW w:w="154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4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享受慰问人员覆盖率</w:t>
            </w:r>
          </w:p>
        </w:tc>
        <w:tc>
          <w:tcPr>
            <w:tcW w:w="154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实际享受慰问人数占应慰问总人数的比率</w:t>
            </w:r>
          </w:p>
        </w:tc>
        <w:tc>
          <w:tcPr>
            <w:tcW w:w="154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4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49"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4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按往年实际测算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慰问资金到位率</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实际到位慰问金占应到位总数的比率</w:t>
            </w: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按照区财政预算，应实际拨付到位的资金，全部到位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2" w:hRule="atLeast"/>
        </w:trPr>
        <w:tc>
          <w:tcPr>
            <w:tcW w:w="15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慰问金及时发放率</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实际及时发放慰问金人数占应发放人数的比率</w:t>
            </w: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按照承高党政办文［2019］8号文件关于及时做好重点优抚对象走访慰问的要求，在规定的时间内及时把慰问金发放到慰问对象手中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1" w:hRule="atLeast"/>
        </w:trPr>
        <w:tc>
          <w:tcPr>
            <w:tcW w:w="15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慰问成本控制率</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发放金额在预算范围内</w:t>
            </w: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按照区财政预算，资金全部到位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1" w:hRule="atLeast"/>
        </w:trPr>
        <w:tc>
          <w:tcPr>
            <w:tcW w:w="15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效益指标</w:t>
            </w:r>
          </w:p>
        </w:tc>
        <w:tc>
          <w:tcPr>
            <w:tcW w:w="154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54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维护社会稳定</w:t>
            </w:r>
          </w:p>
        </w:tc>
        <w:tc>
          <w:tcPr>
            <w:tcW w:w="154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通过宣传，维护社会稳定</w:t>
            </w:r>
          </w:p>
        </w:tc>
        <w:tc>
          <w:tcPr>
            <w:tcW w:w="154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4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4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增进拥军优属氛围</w:t>
            </w:r>
          </w:p>
        </w:tc>
        <w:tc>
          <w:tcPr>
            <w:tcW w:w="153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根据调查反馈情况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5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4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72" w:hRule="atLeast"/>
        </w:trPr>
        <w:tc>
          <w:tcPr>
            <w:tcW w:w="15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退役军人生活情况得到改善</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通过走访慰问广大优抚对象和复退军人，调动和发挥了退役军人自身的优势，在社会上形成尊崇军人风尚，感受到党和政府的关爱。</w:t>
            </w: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4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生活得到改善</w:t>
            </w:r>
          </w:p>
        </w:tc>
        <w:tc>
          <w:tcPr>
            <w:tcW w:w="15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通过调查了解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5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4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1" w:hRule="atLeast"/>
        </w:trPr>
        <w:tc>
          <w:tcPr>
            <w:tcW w:w="15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满意度指标</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慰问对象满意率</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通过调查了解慰问对象满意率</w:t>
            </w:r>
          </w:p>
        </w:tc>
        <w:tc>
          <w:tcPr>
            <w:tcW w:w="15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根据调查反馈情况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15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4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3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4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4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3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bl>
    <w:p>
      <w:pPr>
        <w:numPr>
          <w:ilvl w:val="0"/>
          <w:numId w:val="0"/>
        </w:numPr>
        <w:jc w:val="left"/>
        <w:rPr>
          <w:rFonts w:hint="eastAsia" w:ascii="方正楷体_GBK" w:eastAsia="方正楷体_GBK"/>
          <w:b/>
          <w:sz w:val="32"/>
          <w:lang w:val="en-US" w:eastAsia="zh-CN"/>
        </w:rPr>
      </w:pPr>
    </w:p>
    <w:p>
      <w:pPr>
        <w:ind w:firstLine="640" w:firstLineChars="200"/>
        <w:jc w:val="left"/>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8、</w:t>
      </w:r>
      <w:r>
        <w:rPr>
          <w:rFonts w:hint="eastAsia" w:ascii="宋体" w:hAnsi="宋体" w:eastAsia="宋体" w:cs="宋体"/>
          <w:b w:val="0"/>
          <w:bCs/>
          <w:i w:val="0"/>
          <w:color w:val="000000"/>
          <w:kern w:val="0"/>
          <w:sz w:val="32"/>
          <w:szCs w:val="32"/>
          <w:u w:val="none"/>
          <w:lang w:val="en-US" w:eastAsia="zh-CN" w:bidi="ar"/>
        </w:rPr>
        <w:t>伤残军人护理费绩效目标表</w:t>
      </w:r>
    </w:p>
    <w:tbl>
      <w:tblPr>
        <w:tblStyle w:val="3"/>
        <w:tblW w:w="14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84"/>
        <w:gridCol w:w="1584"/>
        <w:gridCol w:w="1585"/>
        <w:gridCol w:w="1584"/>
        <w:gridCol w:w="1585"/>
        <w:gridCol w:w="1584"/>
        <w:gridCol w:w="1585"/>
        <w:gridCol w:w="1586"/>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7922"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项目编码及名称：[13081121WGEFS3K7R5H9Z]伤残军人护理费</w:t>
            </w:r>
          </w:p>
        </w:tc>
        <w:tc>
          <w:tcPr>
            <w:tcW w:w="316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316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项目编码</w:t>
            </w:r>
          </w:p>
        </w:tc>
        <w:tc>
          <w:tcPr>
            <w:tcW w:w="475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13081121WGEFS3K7R5H9Z</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633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伤残军人护理费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633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项目绩效模板</w:t>
            </w:r>
          </w:p>
        </w:tc>
        <w:tc>
          <w:tcPr>
            <w:tcW w:w="7923"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资金用途</w:t>
            </w:r>
          </w:p>
        </w:tc>
        <w:tc>
          <w:tcPr>
            <w:tcW w:w="12676"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做好本辖区内伤残军人护理费发放工作，不断提高和改善伤残军人的生活质量。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158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资金支出计划</w:t>
            </w:r>
          </w:p>
        </w:tc>
        <w:tc>
          <w:tcPr>
            <w:tcW w:w="31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3月底</w:t>
            </w:r>
          </w:p>
        </w:tc>
        <w:tc>
          <w:tcPr>
            <w:tcW w:w="31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6月底</w:t>
            </w:r>
          </w:p>
        </w:tc>
        <w:tc>
          <w:tcPr>
            <w:tcW w:w="31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10月底</w:t>
            </w:r>
          </w:p>
        </w:tc>
        <w:tc>
          <w:tcPr>
            <w:tcW w:w="31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15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31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31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31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31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158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1092"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做好本辖区内伤残军人护理费发放工作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15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1092"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不断提高和改善伤残军人的生活质量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15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1092" w:type="dxa"/>
            <w:gridSpan w:val="7"/>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158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58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8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158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绩效指标描述（指标内容）</w:t>
            </w:r>
          </w:p>
        </w:tc>
        <w:tc>
          <w:tcPr>
            <w:tcW w:w="158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评（扣）分标准</w:t>
            </w:r>
          </w:p>
        </w:tc>
        <w:tc>
          <w:tcPr>
            <w:tcW w:w="47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8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8" w:hRule="atLeast"/>
        </w:trPr>
        <w:tc>
          <w:tcPr>
            <w:tcW w:w="15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2" w:hRule="atLeast"/>
        </w:trPr>
        <w:tc>
          <w:tcPr>
            <w:tcW w:w="158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产出指标</w:t>
            </w:r>
          </w:p>
        </w:tc>
        <w:tc>
          <w:tcPr>
            <w:tcW w:w="158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8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覆盖率</w:t>
            </w:r>
          </w:p>
        </w:tc>
        <w:tc>
          <w:tcPr>
            <w:tcW w:w="158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实际享受政策人数占应享受政策人数的比率</w:t>
            </w:r>
          </w:p>
        </w:tc>
        <w:tc>
          <w:tcPr>
            <w:tcW w:w="158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8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8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《军人抚恤优待条例》对符合政策所有伤残军人发放护理费，做到全员覆盖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4" w:hRule="atLeast"/>
        </w:trPr>
        <w:tc>
          <w:tcPr>
            <w:tcW w:w="15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资金到位率</w:t>
            </w: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实际到位金额占应到金额的比例</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按照区财政预算，应实际拨付到位的资金，全部到位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15" w:hRule="atLeast"/>
        </w:trPr>
        <w:tc>
          <w:tcPr>
            <w:tcW w:w="15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资金及时发放率</w:t>
            </w: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及时发放人员和金额占应发人员和金额的比率</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按照规定及时做好发放工作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2" w:hRule="atLeast"/>
        </w:trPr>
        <w:tc>
          <w:tcPr>
            <w:tcW w:w="15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成本控制率</w:t>
            </w: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发放金额在预算范围内</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按照《军人抚恤优待条例》及时为伤残军人发放护理费的规定，及时将护理费发放到应享受政策人员个人银行账户上。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0" w:hRule="atLeast"/>
        </w:trPr>
        <w:tc>
          <w:tcPr>
            <w:tcW w:w="158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效益指标</w:t>
            </w:r>
          </w:p>
        </w:tc>
        <w:tc>
          <w:tcPr>
            <w:tcW w:w="158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58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维护社会稳定</w:t>
            </w:r>
          </w:p>
        </w:tc>
        <w:tc>
          <w:tcPr>
            <w:tcW w:w="158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通过宣传，维护社会稳定</w:t>
            </w:r>
          </w:p>
        </w:tc>
        <w:tc>
          <w:tcPr>
            <w:tcW w:w="158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通过宣传，维护社会稳定</w:t>
            </w:r>
          </w:p>
        </w:tc>
        <w:tc>
          <w:tcPr>
            <w:tcW w:w="158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85"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i w:val="0"/>
                <w:color w:val="000000"/>
                <w:sz w:val="18"/>
                <w:szCs w:val="18"/>
                <w:u w:val="none"/>
              </w:rPr>
            </w:pPr>
          </w:p>
        </w:tc>
        <w:tc>
          <w:tcPr>
            <w:tcW w:w="158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通过宣传，维护社会稳定</w:t>
            </w:r>
          </w:p>
        </w:tc>
        <w:tc>
          <w:tcPr>
            <w:tcW w:w="158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通过宣传，维护社会稳定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6" w:hRule="atLeast"/>
        </w:trPr>
        <w:tc>
          <w:tcPr>
            <w:tcW w:w="15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经济影响力</w:t>
            </w: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为后期工作提供数据支撑和决策依据；</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《军人抚恤优待条例》对符合政策所有伤残军人发放护理费，做到全员覆盖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4" w:hRule="atLeast"/>
        </w:trPr>
        <w:tc>
          <w:tcPr>
            <w:tcW w:w="15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伤残军人生活情况</w:t>
            </w: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增加伤残军人经济收入，提升伤残军人生活水平</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伤残军人生活质量得到提高</w:t>
            </w: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8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伤残军人生活质量得到改善。</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根据入户、问卷等调查反馈情况，伤残军人生活质量有所提高。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8" w:hRule="atLeast"/>
        </w:trPr>
        <w:tc>
          <w:tcPr>
            <w:tcW w:w="15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8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0" w:hRule="atLeast"/>
        </w:trPr>
        <w:tc>
          <w:tcPr>
            <w:tcW w:w="158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满意度指标</w:t>
            </w: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受益群众满意度</w:t>
            </w: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通过调查了解受益群众对此项工作的满意度</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通过问卷调查了解优抚对象对伤残军人护理费发放工作满意情况，使绝大部分伤残军人满意。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15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trPr>
        <w:tc>
          <w:tcPr>
            <w:tcW w:w="15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bl>
    <w:p>
      <w:pPr>
        <w:ind w:firstLine="640" w:firstLineChars="200"/>
        <w:jc w:val="left"/>
        <w:rPr>
          <w:rFonts w:hint="eastAsia" w:ascii="宋体" w:hAnsi="宋体" w:eastAsia="宋体" w:cs="宋体"/>
          <w:b w:val="0"/>
          <w:bCs/>
          <w:sz w:val="32"/>
          <w:szCs w:val="32"/>
          <w:lang w:val="en-US" w:eastAsia="zh-CN"/>
        </w:rPr>
      </w:pPr>
      <w:r>
        <w:rPr>
          <w:rFonts w:hint="eastAsia" w:ascii="宋体" w:hAnsi="宋体" w:eastAsia="宋体" w:cs="宋体"/>
          <w:b w:val="0"/>
          <w:bCs/>
          <w:sz w:val="32"/>
          <w:lang w:val="en-US" w:eastAsia="zh-CN"/>
        </w:rPr>
        <w:t>9、</w:t>
      </w:r>
      <w:r>
        <w:rPr>
          <w:rFonts w:hint="eastAsia" w:ascii="宋体" w:hAnsi="宋体" w:eastAsia="宋体" w:cs="宋体"/>
          <w:b w:val="0"/>
          <w:bCs/>
          <w:i w:val="0"/>
          <w:color w:val="000000"/>
          <w:kern w:val="0"/>
          <w:sz w:val="32"/>
          <w:szCs w:val="32"/>
          <w:u w:val="none"/>
          <w:lang w:val="en-US" w:eastAsia="zh-CN" w:bidi="ar"/>
        </w:rPr>
        <w:t>一次性抚恤金绩效目标表</w:t>
      </w:r>
    </w:p>
    <w:tbl>
      <w:tblPr>
        <w:tblStyle w:val="3"/>
        <w:tblW w:w="141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69"/>
        <w:gridCol w:w="1569"/>
        <w:gridCol w:w="1571"/>
        <w:gridCol w:w="1570"/>
        <w:gridCol w:w="1572"/>
        <w:gridCol w:w="1569"/>
        <w:gridCol w:w="1571"/>
        <w:gridCol w:w="1"/>
        <w:gridCol w:w="1571"/>
        <w:gridCol w:w="1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trPr>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项目编码及名称：[1308112126S0Q5R6XMI55]一次性抚恤金</w:t>
            </w:r>
          </w:p>
        </w:tc>
        <w:tc>
          <w:tcPr>
            <w:tcW w:w="314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314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trPr>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项目编码</w:t>
            </w:r>
          </w:p>
        </w:tc>
        <w:tc>
          <w:tcPr>
            <w:tcW w:w="47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1308112126S0Q5R6XMI55</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6282"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一次性抚恤金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trPr>
        <w:tc>
          <w:tcPr>
            <w:tcW w:w="627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项目绩效模板</w:t>
            </w:r>
          </w:p>
        </w:tc>
        <w:tc>
          <w:tcPr>
            <w:tcW w:w="7854" w:type="dxa"/>
            <w:gridSpan w:val="6"/>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1" w:hRule="atLeast"/>
        </w:trPr>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资金用途</w:t>
            </w:r>
          </w:p>
        </w:tc>
        <w:tc>
          <w:tcPr>
            <w:tcW w:w="12564"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按照《军人抚恤优待条例》规定，现役军人死亡，根据其死亡性质和死亡时月工资标准，发给其遗属一次性抚恤金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trPr>
        <w:tc>
          <w:tcPr>
            <w:tcW w:w="15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资金支出计划</w:t>
            </w:r>
          </w:p>
        </w:tc>
        <w:tc>
          <w:tcPr>
            <w:tcW w:w="31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3月底</w:t>
            </w:r>
          </w:p>
        </w:tc>
        <w:tc>
          <w:tcPr>
            <w:tcW w:w="31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6月底</w:t>
            </w:r>
          </w:p>
        </w:tc>
        <w:tc>
          <w:tcPr>
            <w:tcW w:w="314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10月底</w:t>
            </w:r>
          </w:p>
        </w:tc>
        <w:tc>
          <w:tcPr>
            <w:tcW w:w="314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31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1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14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14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trPr>
        <w:tc>
          <w:tcPr>
            <w:tcW w:w="15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995"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按文件规定为符合政策的人员发放一次性抚恤金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995"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使其家庭生活质量得到保障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0995" w:type="dxa"/>
            <w:gridSpan w:val="8"/>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trPr>
        <w:tc>
          <w:tcPr>
            <w:tcW w:w="15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5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7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15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绩效指标描述（指标内容）</w:t>
            </w:r>
          </w:p>
        </w:tc>
        <w:tc>
          <w:tcPr>
            <w:tcW w:w="157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评（扣）分标准</w:t>
            </w:r>
          </w:p>
        </w:tc>
        <w:tc>
          <w:tcPr>
            <w:tcW w:w="471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1"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5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9" w:hRule="atLeast"/>
        </w:trPr>
        <w:tc>
          <w:tcPr>
            <w:tcW w:w="15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产出指标</w:t>
            </w:r>
          </w:p>
        </w:tc>
        <w:tc>
          <w:tcPr>
            <w:tcW w:w="156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7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领取一次性抚恤金条件人数覆盖率</w:t>
            </w:r>
          </w:p>
        </w:tc>
        <w:tc>
          <w:tcPr>
            <w:tcW w:w="157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符合领取一次性抚恤金条件人数覆盖率</w:t>
            </w:r>
          </w:p>
        </w:tc>
        <w:tc>
          <w:tcPr>
            <w:tcW w:w="157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6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7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《军人抚恤优待条例》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0"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一次性抚恤金到位率</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实际到位资金占应到位资金的比例</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应实际拨付到位的资金，全部到位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79"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及时拨付补助资金</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及时发放的人员和金额占实际应享受人员和金额的比率</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《军人抚恤优待条例》及时发放一次抚恤金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4"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5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成本控制</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成本控制在预算内</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按《军人抚恤优待条例》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5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效益指标</w:t>
            </w:r>
          </w:p>
        </w:tc>
        <w:tc>
          <w:tcPr>
            <w:tcW w:w="156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57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社会影响力</w:t>
            </w:r>
          </w:p>
        </w:tc>
        <w:tc>
          <w:tcPr>
            <w:tcW w:w="157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退役军人社会影响力提升</w:t>
            </w:r>
          </w:p>
        </w:tc>
        <w:tc>
          <w:tcPr>
            <w:tcW w:w="157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6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7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《军人抚恤优待条例》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1"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5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0"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社会氛围</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提升社会氛围</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受益者对此项工作满意情况</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保障退役军人权益</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《军人抚恤优待条例》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1"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87" w:hRule="atLeast"/>
        </w:trPr>
        <w:tc>
          <w:tcPr>
            <w:tcW w:w="15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满意度指标</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受助对象满意度</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受助对象对此项工作的满意度</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通过问卷调查了解受助对象对困难补助发放工作满意情况，使绝大部分受助对象满意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7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7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bl>
    <w:p>
      <w:pPr>
        <w:ind w:firstLine="643" w:firstLineChars="200"/>
        <w:jc w:val="left"/>
        <w:rPr>
          <w:rFonts w:hint="eastAsia" w:ascii="宋体" w:hAnsi="宋体" w:eastAsia="宋体" w:cs="宋体"/>
          <w:b/>
          <w:sz w:val="32"/>
          <w:szCs w:val="32"/>
          <w:lang w:val="en-US" w:eastAsia="zh-CN"/>
        </w:rPr>
      </w:pPr>
      <w:r>
        <w:rPr>
          <w:rFonts w:hint="eastAsia" w:ascii="宋体" w:hAnsi="宋体" w:eastAsia="宋体" w:cs="宋体"/>
          <w:b/>
          <w:sz w:val="32"/>
          <w:lang w:val="en-US" w:eastAsia="zh-CN"/>
        </w:rPr>
        <w:t>10、</w:t>
      </w:r>
      <w:r>
        <w:rPr>
          <w:rFonts w:hint="eastAsia" w:ascii="宋体" w:hAnsi="宋体" w:eastAsia="宋体" w:cs="宋体"/>
          <w:i w:val="0"/>
          <w:color w:val="000000"/>
          <w:kern w:val="0"/>
          <w:sz w:val="32"/>
          <w:szCs w:val="32"/>
          <w:u w:val="none"/>
          <w:lang w:val="en-US" w:eastAsia="zh-CN" w:bidi="ar"/>
        </w:rPr>
        <w:t>退役士兵待安置期间接续基本保险绩效目标表</w:t>
      </w:r>
    </w:p>
    <w:tbl>
      <w:tblPr>
        <w:tblStyle w:val="3"/>
        <w:tblW w:w="14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82"/>
        <w:gridCol w:w="1582"/>
        <w:gridCol w:w="1583"/>
        <w:gridCol w:w="1581"/>
        <w:gridCol w:w="1"/>
        <w:gridCol w:w="1879"/>
        <w:gridCol w:w="1"/>
        <w:gridCol w:w="1284"/>
        <w:gridCol w:w="1582"/>
        <w:gridCol w:w="1"/>
        <w:gridCol w:w="1583"/>
        <w:gridCol w:w="1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9" w:hRule="atLeast"/>
        </w:trPr>
        <w:tc>
          <w:tcPr>
            <w:tcW w:w="8208"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项目编码及名称：[13081121Z4H2ORE3NII7U]退役士兵待安置期间接续基本保险</w:t>
            </w:r>
          </w:p>
        </w:tc>
        <w:tc>
          <w:tcPr>
            <w:tcW w:w="286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项目编码</w:t>
            </w:r>
          </w:p>
        </w:tc>
        <w:tc>
          <w:tcPr>
            <w:tcW w:w="474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13081121Z4H2ORE3NII7U</w:t>
            </w:r>
          </w:p>
        </w:tc>
        <w:tc>
          <w:tcPr>
            <w:tcW w:w="18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6032"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退役士兵待安置期间接续基本保险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632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项目绩效模板</w:t>
            </w:r>
          </w:p>
        </w:tc>
        <w:tc>
          <w:tcPr>
            <w:tcW w:w="7912" w:type="dxa"/>
            <w:gridSpan w:val="8"/>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资金用途</w:t>
            </w:r>
          </w:p>
        </w:tc>
        <w:tc>
          <w:tcPr>
            <w:tcW w:w="12658"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按照上级规定的缴纳标准，用于为退役士兵待安置期间接续保险。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15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资金支出计划</w:t>
            </w:r>
          </w:p>
        </w:tc>
        <w:tc>
          <w:tcPr>
            <w:tcW w:w="3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3月底</w:t>
            </w:r>
          </w:p>
        </w:tc>
        <w:tc>
          <w:tcPr>
            <w:tcW w:w="34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6月底</w:t>
            </w:r>
          </w:p>
        </w:tc>
        <w:tc>
          <w:tcPr>
            <w:tcW w:w="286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10月底</w:t>
            </w:r>
          </w:p>
        </w:tc>
        <w:tc>
          <w:tcPr>
            <w:tcW w:w="3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3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4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286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1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15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1076"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按照上级规定的缴纳标准为退役士兵待安置期间接续保险。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1076" w:type="dxa"/>
            <w:gridSpan w:val="10"/>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1076" w:type="dxa"/>
            <w:gridSpan w:val="10"/>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15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5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8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158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绩效指标描述（指标内容）</w:t>
            </w:r>
          </w:p>
        </w:tc>
        <w:tc>
          <w:tcPr>
            <w:tcW w:w="188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评（扣）分标准</w:t>
            </w:r>
          </w:p>
        </w:tc>
        <w:tc>
          <w:tcPr>
            <w:tcW w:w="445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9"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8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8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5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4" w:hRule="atLeast"/>
        </w:trPr>
        <w:tc>
          <w:tcPr>
            <w:tcW w:w="15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产出指标</w:t>
            </w:r>
          </w:p>
        </w:tc>
        <w:tc>
          <w:tcPr>
            <w:tcW w:w="158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8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符合接续保险政策人数覆盖率</w:t>
            </w:r>
          </w:p>
        </w:tc>
        <w:tc>
          <w:tcPr>
            <w:tcW w:w="158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符合接续保险政策人数覆盖率</w:t>
            </w:r>
          </w:p>
        </w:tc>
        <w:tc>
          <w:tcPr>
            <w:tcW w:w="188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8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3"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8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冀民[2018]102号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8"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资金到位率</w:t>
            </w:r>
          </w:p>
        </w:tc>
        <w:tc>
          <w:tcPr>
            <w:tcW w:w="158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实际到位资金占应到位资金的比率</w:t>
            </w:r>
          </w:p>
        </w:tc>
        <w:tc>
          <w:tcPr>
            <w:tcW w:w="18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按照区财政预算，应实际拨付到位的资金，全部到位。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2"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接续保险及时率</w:t>
            </w:r>
          </w:p>
        </w:tc>
        <w:tc>
          <w:tcPr>
            <w:tcW w:w="158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及时为符合政策的退役士兵接续保险人数占应享受政策总人数的比率</w:t>
            </w:r>
          </w:p>
        </w:tc>
        <w:tc>
          <w:tcPr>
            <w:tcW w:w="18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按照冀民[2018]102号文件及时为退役士兵做好养老保险接续工作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8"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成本控制率</w:t>
            </w:r>
          </w:p>
        </w:tc>
        <w:tc>
          <w:tcPr>
            <w:tcW w:w="158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实际支出资金占该项目预算资金的比率</w:t>
            </w:r>
          </w:p>
        </w:tc>
        <w:tc>
          <w:tcPr>
            <w:tcW w:w="18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按照区财政预算，在实际拨付资金范围内。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1" w:hRule="atLeast"/>
        </w:trPr>
        <w:tc>
          <w:tcPr>
            <w:tcW w:w="15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效益指标</w:t>
            </w:r>
          </w:p>
        </w:tc>
        <w:tc>
          <w:tcPr>
            <w:tcW w:w="158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58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维护社会稳定</w:t>
            </w:r>
          </w:p>
        </w:tc>
        <w:tc>
          <w:tcPr>
            <w:tcW w:w="1582"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通过宣传，维护社会稳定</w:t>
            </w:r>
          </w:p>
        </w:tc>
        <w:tc>
          <w:tcPr>
            <w:tcW w:w="188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28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3"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8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通过宣传，维护社会稳定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9"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8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8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8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8"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政策知晓率</w:t>
            </w:r>
          </w:p>
        </w:tc>
        <w:tc>
          <w:tcPr>
            <w:tcW w:w="158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退役军政策知晓人数占调查总人数的比率</w:t>
            </w:r>
          </w:p>
        </w:tc>
        <w:tc>
          <w:tcPr>
            <w:tcW w:w="18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通过问卷调查了解退役士兵对此项政策知晓情况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9"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8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8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8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22" w:hRule="atLeast"/>
        </w:trPr>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满意度指标</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退役士兵满意度</w:t>
            </w:r>
          </w:p>
        </w:tc>
        <w:tc>
          <w:tcPr>
            <w:tcW w:w="158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享受政策退役士兵占调查总人数的比率</w:t>
            </w:r>
          </w:p>
        </w:tc>
        <w:tc>
          <w:tcPr>
            <w:tcW w:w="18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通过问卷调查了解退役士兵对接续保险工作满意情况，使绝大部分退役士兵满意</w:t>
            </w:r>
          </w:p>
        </w:tc>
      </w:tr>
    </w:tbl>
    <w:p>
      <w:pPr>
        <w:ind w:firstLine="640" w:firstLineChars="200"/>
        <w:jc w:val="left"/>
        <w:rPr>
          <w:rFonts w:hint="eastAsia" w:ascii="方正楷体_GBK" w:eastAsia="方正楷体_GBK"/>
          <w:b/>
          <w:sz w:val="32"/>
          <w:lang w:val="en-US" w:eastAsia="zh-CN"/>
        </w:rPr>
      </w:pPr>
      <w:r>
        <w:rPr>
          <w:rFonts w:hint="eastAsia" w:ascii="宋体" w:hAnsi="宋体" w:eastAsia="宋体" w:cs="宋体"/>
          <w:b w:val="0"/>
          <w:bCs/>
          <w:sz w:val="32"/>
          <w:lang w:val="en-US" w:eastAsia="zh-CN"/>
        </w:rPr>
        <w:t>11、</w:t>
      </w:r>
      <w:r>
        <w:rPr>
          <w:rFonts w:hint="eastAsia" w:ascii="宋体" w:hAnsi="宋体" w:eastAsia="宋体" w:cs="宋体"/>
          <w:b w:val="0"/>
          <w:bCs/>
          <w:i w:val="0"/>
          <w:color w:val="000000"/>
          <w:kern w:val="0"/>
          <w:sz w:val="32"/>
          <w:szCs w:val="32"/>
          <w:u w:val="none"/>
          <w:lang w:val="en-US" w:eastAsia="zh-CN" w:bidi="ar"/>
        </w:rPr>
        <w:t>职业技能提升专项绩效目标表</w:t>
      </w:r>
    </w:p>
    <w:tbl>
      <w:tblPr>
        <w:tblStyle w:val="3"/>
        <w:tblW w:w="141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69"/>
        <w:gridCol w:w="1569"/>
        <w:gridCol w:w="1571"/>
        <w:gridCol w:w="1570"/>
        <w:gridCol w:w="1572"/>
        <w:gridCol w:w="1569"/>
        <w:gridCol w:w="1572"/>
        <w:gridCol w:w="1572"/>
        <w:gridCol w:w="1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7851"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项目编码及名称：[13081121Q03V5DN9UH22L]职业技能提升专项</w:t>
            </w:r>
          </w:p>
        </w:tc>
        <w:tc>
          <w:tcPr>
            <w:tcW w:w="314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314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项目编码</w:t>
            </w:r>
          </w:p>
        </w:tc>
        <w:tc>
          <w:tcPr>
            <w:tcW w:w="47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13081121Q03V5DN9UH22L</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职业技能提升专项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627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项目绩效模板</w:t>
            </w:r>
          </w:p>
        </w:tc>
        <w:tc>
          <w:tcPr>
            <w:tcW w:w="7855"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4" w:hRule="atLeast"/>
        </w:trPr>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资金用途</w:t>
            </w:r>
          </w:p>
        </w:tc>
        <w:tc>
          <w:tcPr>
            <w:tcW w:w="12565"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根据上级文件要求，做好退役军人职业技能培训工作，主要用于退役士兵职业教育和技能培训所需要的学杂费、住宿费、技能鉴定费、生活补助费以及转业士官待分配期间管理教育等。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15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资金支出计划</w:t>
            </w:r>
          </w:p>
        </w:tc>
        <w:tc>
          <w:tcPr>
            <w:tcW w:w="31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3月底</w:t>
            </w:r>
          </w:p>
        </w:tc>
        <w:tc>
          <w:tcPr>
            <w:tcW w:w="31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6月底</w:t>
            </w:r>
          </w:p>
        </w:tc>
        <w:tc>
          <w:tcPr>
            <w:tcW w:w="314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10月底</w:t>
            </w:r>
          </w:p>
        </w:tc>
        <w:tc>
          <w:tcPr>
            <w:tcW w:w="31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31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1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14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1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15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099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做好退役军人职业技能培训相关工作，通过培训职业能力和适应能力有所提。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099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保障了退役军人合法权益。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0996" w:type="dxa"/>
            <w:gridSpan w:val="7"/>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15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5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7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15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绩效指标描述（指标内容）</w:t>
            </w:r>
          </w:p>
        </w:tc>
        <w:tc>
          <w:tcPr>
            <w:tcW w:w="157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评（扣）分标准</w:t>
            </w:r>
          </w:p>
        </w:tc>
        <w:tc>
          <w:tcPr>
            <w:tcW w:w="4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4"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产出指标</w:t>
            </w:r>
          </w:p>
        </w:tc>
        <w:tc>
          <w:tcPr>
            <w:tcW w:w="156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7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培训人员覆盖率</w:t>
            </w:r>
          </w:p>
        </w:tc>
        <w:tc>
          <w:tcPr>
            <w:tcW w:w="157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实际参加培训的人数占应参加培训人数的比率</w:t>
            </w:r>
          </w:p>
        </w:tc>
        <w:tc>
          <w:tcPr>
            <w:tcW w:w="157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6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7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按照做好退役士兵培训工作要求，为我辖区内所有符合条件的退役士兵做好培训工作，做到全员覆盖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1"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培训资金到位率</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实际到位资金占应到位资金的比率</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按区财政预算，应实际拨位资金，全部到位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8"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培训任务完成率</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培训完成数占计划培训数的比率</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按照培训工作计划，组织开展好培训工作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1"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5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成本控制</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成本控制在预算内</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按区财政预算，成本控制在预算内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2" w:hRule="atLeast"/>
        </w:trPr>
        <w:tc>
          <w:tcPr>
            <w:tcW w:w="15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效益指标</w:t>
            </w:r>
          </w:p>
        </w:tc>
        <w:tc>
          <w:tcPr>
            <w:tcW w:w="156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57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退役士兵职业能力提高</w:t>
            </w:r>
          </w:p>
        </w:tc>
        <w:tc>
          <w:tcPr>
            <w:tcW w:w="157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通过培训退役士兵职业能力和适应能力有所提高</w:t>
            </w:r>
          </w:p>
        </w:tc>
        <w:tc>
          <w:tcPr>
            <w:tcW w:w="157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6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72"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i w:val="0"/>
                <w:color w:val="000000"/>
                <w:sz w:val="18"/>
                <w:szCs w:val="18"/>
                <w:u w:val="none"/>
              </w:rPr>
            </w:pPr>
          </w:p>
        </w:tc>
        <w:tc>
          <w:tcPr>
            <w:tcW w:w="157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职业能力和适应能力有所提高</w:t>
            </w:r>
          </w:p>
        </w:tc>
        <w:tc>
          <w:tcPr>
            <w:tcW w:w="157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通过问卷调查了解退役士兵通过职业技能培训就业能力得到提升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4"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5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7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4"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社会氛围</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社会氛围</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7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提高就业</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4" w:hRule="atLeast"/>
        </w:trPr>
        <w:tc>
          <w:tcPr>
            <w:tcW w:w="1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不涉及</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7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28" w:hRule="atLeast"/>
        </w:trPr>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满意度指标</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退役士兵满意度</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通过调查了解退役士兵对此项工作的满意程度</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通过问卷调查了解退役士兵对职业技能培训工作满意情况，使绝大部分退役士兵满意。</w:t>
            </w:r>
          </w:p>
        </w:tc>
      </w:tr>
    </w:tbl>
    <w:p>
      <w:pPr>
        <w:ind w:firstLine="640" w:firstLineChars="200"/>
        <w:jc w:val="left"/>
        <w:rPr>
          <w:rFonts w:hint="eastAsia" w:ascii="宋体" w:hAnsi="宋体" w:eastAsia="宋体" w:cs="宋体"/>
          <w:b/>
          <w:sz w:val="32"/>
          <w:szCs w:val="32"/>
          <w:lang w:val="en-US" w:eastAsia="zh-CN"/>
        </w:rPr>
      </w:pPr>
      <w:r>
        <w:rPr>
          <w:rFonts w:hint="eastAsia" w:ascii="宋体" w:hAnsi="宋体" w:eastAsia="宋体" w:cs="宋体"/>
          <w:b w:val="0"/>
          <w:bCs/>
          <w:sz w:val="32"/>
          <w:szCs w:val="32"/>
          <w:lang w:val="en-US" w:eastAsia="zh-CN"/>
        </w:rPr>
        <w:t>12、</w:t>
      </w:r>
      <w:r>
        <w:rPr>
          <w:rFonts w:hint="eastAsia" w:ascii="宋体" w:hAnsi="宋体" w:eastAsia="宋体" w:cs="宋体"/>
          <w:b w:val="0"/>
          <w:bCs/>
          <w:i w:val="0"/>
          <w:color w:val="000000"/>
          <w:kern w:val="0"/>
          <w:sz w:val="32"/>
          <w:szCs w:val="32"/>
          <w:u w:val="none"/>
          <w:lang w:val="en-US" w:eastAsia="zh-CN" w:bidi="ar"/>
        </w:rPr>
        <w:t>退役军人关爱基金绩效目标表</w:t>
      </w:r>
    </w:p>
    <w:tbl>
      <w:tblPr>
        <w:tblStyle w:val="3"/>
        <w:tblW w:w="14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82"/>
        <w:gridCol w:w="1582"/>
        <w:gridCol w:w="1583"/>
        <w:gridCol w:w="1582"/>
        <w:gridCol w:w="1583"/>
        <w:gridCol w:w="1582"/>
        <w:gridCol w:w="1583"/>
        <w:gridCol w:w="6"/>
        <w:gridCol w:w="1582"/>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7912"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项目编码及名称：[13081121R0U3EEDX3N8Z3]退役军人关爱基金</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316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bookmarkStart w:id="2" w:name="_GoBack"/>
            <w:r>
              <w:rPr>
                <w:rFonts w:hint="eastAsia" w:ascii="宋体" w:hAnsi="宋体" w:eastAsia="宋体" w:cs="宋体"/>
                <w:b/>
                <w:i w:val="0"/>
                <w:color w:val="000000"/>
                <w:kern w:val="0"/>
                <w:sz w:val="18"/>
                <w:szCs w:val="18"/>
                <w:u w:val="none"/>
                <w:lang w:val="en-US" w:eastAsia="zh-CN" w:bidi="ar"/>
              </w:rPr>
              <w:t>项目编码</w:t>
            </w:r>
          </w:p>
        </w:tc>
        <w:tc>
          <w:tcPr>
            <w:tcW w:w="474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13081121R0U3EEDX3N8Z3</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632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退役军人关爱基金</w:t>
            </w:r>
          </w:p>
        </w:tc>
      </w:tr>
      <w:bookmarkEnd w:id="2"/>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63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项目绩效模板</w:t>
            </w:r>
          </w:p>
        </w:tc>
        <w:tc>
          <w:tcPr>
            <w:tcW w:w="7911" w:type="dxa"/>
            <w:gridSpan w:val="6"/>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8" w:hRule="atLeast"/>
        </w:trPr>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资金用途</w:t>
            </w:r>
          </w:p>
        </w:tc>
        <w:tc>
          <w:tcPr>
            <w:tcW w:w="12658"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为体现国家和社会对退役军人的尊重、优待，积极引导社会资金参与，此项资金用于多渠道帮助解决退役军人实际生活困难。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15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资金支出计划</w:t>
            </w:r>
          </w:p>
        </w:tc>
        <w:tc>
          <w:tcPr>
            <w:tcW w:w="3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3月底</w:t>
            </w:r>
          </w:p>
        </w:tc>
        <w:tc>
          <w:tcPr>
            <w:tcW w:w="3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6月底</w:t>
            </w:r>
          </w:p>
        </w:tc>
        <w:tc>
          <w:tcPr>
            <w:tcW w:w="3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10月底</w:t>
            </w:r>
          </w:p>
        </w:tc>
        <w:tc>
          <w:tcPr>
            <w:tcW w:w="316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3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3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3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316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15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w:t>
            </w:r>
          </w:p>
        </w:tc>
        <w:tc>
          <w:tcPr>
            <w:tcW w:w="11076"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按文件规定做好帮助解决退役军人实际生活困难工作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目标2</w:t>
            </w:r>
          </w:p>
        </w:tc>
        <w:tc>
          <w:tcPr>
            <w:tcW w:w="11076"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确保有困难的退役军人生活质量得到改善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1076" w:type="dxa"/>
            <w:gridSpan w:val="8"/>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15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5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58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15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绩效指标描述（指标内容）</w:t>
            </w:r>
          </w:p>
        </w:tc>
        <w:tc>
          <w:tcPr>
            <w:tcW w:w="158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评（扣）分标准</w:t>
            </w:r>
          </w:p>
        </w:tc>
        <w:tc>
          <w:tcPr>
            <w:tcW w:w="475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8"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15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2" w:hRule="atLeast"/>
        </w:trPr>
        <w:tc>
          <w:tcPr>
            <w:tcW w:w="15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产出指标</w:t>
            </w:r>
          </w:p>
        </w:tc>
        <w:tc>
          <w:tcPr>
            <w:tcW w:w="158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8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覆盖率</w:t>
            </w:r>
          </w:p>
        </w:tc>
        <w:tc>
          <w:tcPr>
            <w:tcW w:w="158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覆盖率</w:t>
            </w:r>
          </w:p>
        </w:tc>
        <w:tc>
          <w:tcPr>
            <w:tcW w:w="158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8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9"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8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符合政策的人员做到全覆盖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0"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资金到位率</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实际到位资金占应到位资金的比例</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按区财政预算，应实际拨位资金，全部到位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0"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及时发放率</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及时发放补助资金数占应发放资金总数的比率</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及时发放补助金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8"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有效控制成本</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成本控制在预算范围内</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有效控制成本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0" w:hRule="atLeast"/>
        </w:trPr>
        <w:tc>
          <w:tcPr>
            <w:tcW w:w="15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效益指标</w:t>
            </w:r>
          </w:p>
        </w:tc>
        <w:tc>
          <w:tcPr>
            <w:tcW w:w="158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58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维护社会稳定</w:t>
            </w:r>
          </w:p>
        </w:tc>
        <w:tc>
          <w:tcPr>
            <w:tcW w:w="158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通过宣传，维护社会稳定</w:t>
            </w:r>
          </w:p>
        </w:tc>
        <w:tc>
          <w:tcPr>
            <w:tcW w:w="158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8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8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eastAsia" w:ascii="宋体" w:hAnsi="宋体" w:eastAsia="宋体" w:cs="宋体"/>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通过宣传，维护社会稳定</w:t>
            </w:r>
          </w:p>
        </w:tc>
        <w:tc>
          <w:tcPr>
            <w:tcW w:w="157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通过宣传，维护社会稳定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7"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政策知晓率</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政策知晓人数占调查总人数的比率</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积极宣传对政策更加了解。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8"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社会氛围</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社会氛围</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生活水平得到提高</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8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生活水平得到提高</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生活水平得到提高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8"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158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75" w:hRule="atLeast"/>
        </w:trPr>
        <w:tc>
          <w:tcPr>
            <w:tcW w:w="15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满意度指标</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受助对象满意度</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受助对象对此项工作的满意度</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通过问卷调查了解受助对象对困难补助发放工作满意情况，使绝大部分受助对象满意。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8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bl>
    <w:p>
      <w:pPr>
        <w:ind w:firstLine="643" w:firstLineChars="200"/>
        <w:jc w:val="left"/>
        <w:rPr>
          <w:rFonts w:hint="eastAsia" w:ascii="方正楷体_GBK" w:eastAsia="方正楷体_GBK"/>
          <w:b/>
          <w:sz w:val="32"/>
          <w:lang w:val="en-US" w:eastAsia="zh-CN"/>
        </w:rPr>
      </w:pPr>
    </w:p>
    <w:p>
      <w:pPr>
        <w:ind w:firstLine="420" w:firstLineChars="200"/>
        <w:jc w:val="lef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39889"/>
    <w:multiLevelType w:val="singleLevel"/>
    <w:tmpl w:val="9B639889"/>
    <w:lvl w:ilvl="0" w:tentative="0">
      <w:start w:val="4"/>
      <w:numFmt w:val="decimal"/>
      <w:suff w:val="nothing"/>
      <w:lvlText w:val="%1、"/>
      <w:lvlJc w:val="left"/>
    </w:lvl>
  </w:abstractNum>
  <w:abstractNum w:abstractNumId="1">
    <w:nsid w:val="C2B45972"/>
    <w:multiLevelType w:val="singleLevel"/>
    <w:tmpl w:val="C2B45972"/>
    <w:lvl w:ilvl="0" w:tentative="0">
      <w:start w:val="3"/>
      <w:numFmt w:val="chineseCounting"/>
      <w:suff w:val="space"/>
      <w:lvlText w:val="第%1部分"/>
      <w:lvlJc w:val="left"/>
      <w:rPr>
        <w:rFonts w:hint="eastAsia"/>
      </w:rPr>
    </w:lvl>
  </w:abstractNum>
  <w:abstractNum w:abstractNumId="2">
    <w:nsid w:val="12155E79"/>
    <w:multiLevelType w:val="singleLevel"/>
    <w:tmpl w:val="12155E79"/>
    <w:lvl w:ilvl="0" w:tentative="0">
      <w:start w:val="7"/>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73320"/>
    <w:rsid w:val="0A773320"/>
    <w:rsid w:val="17ED0131"/>
    <w:rsid w:val="1C4469D2"/>
    <w:rsid w:val="2513231B"/>
    <w:rsid w:val="27CD7A6F"/>
    <w:rsid w:val="33B2470A"/>
    <w:rsid w:val="34D24601"/>
    <w:rsid w:val="401C6104"/>
    <w:rsid w:val="42C50CC6"/>
    <w:rsid w:val="4B8D46B8"/>
    <w:rsid w:val="62FC0C7F"/>
    <w:rsid w:val="67402C5B"/>
    <w:rsid w:val="6BCD4CD1"/>
    <w:rsid w:val="6D535020"/>
    <w:rsid w:val="740438C9"/>
    <w:rsid w:val="7DF43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Normal]"/>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2021-04-27T03:15:00Z</dcterms:created>
  <dc:creator>Administrator</dc:creator>
  <cp:lastModifiedBy>Administrator</cp:lastModifiedBy>
  <dcterms:modified xsi:type="dcterms:W3CDTF">2021-05-12T06:22:20Z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