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C1E6C6"/>
        </w:rPr>
        <w:t>关于缓缴涉及企业、个体工商户部分行政事业性收费的公告（财政部 国家发展改革委公告2022年第29号）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为减轻企业、个体工商户负担，支持实体经济发展，现就缓缴涉及企业、个体工商户部分行政事业性收费有关事项公告如下： </w:t>
      </w:r>
    </w:p>
    <w:p>
      <w:pPr>
        <w:rPr>
          <w:rFonts w:hint="eastAsia"/>
        </w:rPr>
      </w:pPr>
      <w:r>
        <w:rPr>
          <w:rFonts w:hint="eastAsia"/>
        </w:rPr>
        <w:t xml:space="preserve">　　一、在2022年10月1日至2022年12月31日期间，对企业、个体工商户应缴纳的《涉及企业、个体工商户行政事业性收费缓缴清单》内收费项目，自应缴之日起缓缴一个季度，不收滞纳金。 </w:t>
      </w:r>
    </w:p>
    <w:p>
      <w:pPr>
        <w:rPr>
          <w:rFonts w:hint="eastAsia"/>
        </w:rPr>
      </w:pPr>
      <w:r>
        <w:rPr>
          <w:rFonts w:hint="eastAsia"/>
        </w:rPr>
        <w:t xml:space="preserve">　　二、《涉及企业、个体工商户行政事业性收费缓缴清单》包括耕地开垦费、污水处理费等14项收费（具体项目见附件）。 </w:t>
      </w:r>
    </w:p>
    <w:p>
      <w:pPr>
        <w:rPr>
          <w:rFonts w:hint="eastAsia"/>
        </w:rPr>
      </w:pPr>
      <w:r>
        <w:rPr>
          <w:rFonts w:hint="eastAsia"/>
        </w:rPr>
        <w:t xml:space="preserve">　　三、各地区、有关部门和单位要严格按照本公告要求，切实落实缓缴政策，确保政策落地见效。 </w:t>
      </w:r>
    </w:p>
    <w:p>
      <w:pPr>
        <w:rPr>
          <w:rFonts w:hint="eastAsia"/>
        </w:rPr>
      </w:pPr>
      <w:r>
        <w:rPr>
          <w:rFonts w:hint="eastAsia"/>
        </w:rPr>
        <w:t xml:space="preserve">　　特此公告。 </w:t>
      </w:r>
    </w:p>
    <w:p>
      <w:pPr>
        <w:rPr>
          <w:rFonts w:hint="eastAsia"/>
        </w:rPr>
      </w:pPr>
      <w:r>
        <w:rPr>
          <w:rFonts w:hint="eastAsia"/>
        </w:rPr>
        <w:t xml:space="preserve">　　附件：涉及企业、个体工商户行政事业性收费缓缴清单 </w:t>
      </w:r>
    </w:p>
    <w:p>
      <w:pPr>
        <w:ind w:left="3780" w:hanging="3780" w:hangingChars="1800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      </w:t>
      </w:r>
    </w:p>
    <w:p>
      <w:pPr>
        <w:ind w:left="3780" w:hanging="3780" w:hangingChars="1800"/>
        <w:rPr>
          <w:rFonts w:hint="eastAsia"/>
        </w:rPr>
      </w:pPr>
    </w:p>
    <w:p>
      <w:pPr>
        <w:ind w:left="3780" w:hanging="3780" w:hangingChars="1800"/>
        <w:rPr>
          <w:rFonts w:hint="eastAsia"/>
        </w:rPr>
      </w:pPr>
    </w:p>
    <w:p>
      <w:pPr>
        <w:ind w:left="3780" w:hanging="3780" w:hangingChars="1800"/>
        <w:rPr>
          <w:rFonts w:hint="eastAsia"/>
        </w:rPr>
      </w:pPr>
    </w:p>
    <w:p>
      <w:pPr>
        <w:ind w:left="3780" w:hanging="3780" w:hangingChars="1800"/>
        <w:rPr>
          <w:rFonts w:hint="eastAsia"/>
        </w:rPr>
      </w:pPr>
    </w:p>
    <w:p>
      <w:pPr>
        <w:ind w:left="3780" w:leftChars="1800" w:firstLine="0" w:firstLine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财  政  部   国家发展改革委 </w:t>
      </w:r>
    </w:p>
    <w:p>
      <w:pPr>
        <w:ind w:left="4410" w:hanging="4410" w:hangingChars="2100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         2022年9月28日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036F0"/>
    <w:rsid w:val="386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Administrator.PC-20171127OLOY</dc:creator>
  <cp:lastModifiedBy>宇航员</cp:lastModifiedBy>
  <dcterms:modified xsi:type="dcterms:W3CDTF">2022-10-19T02:24:25Z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DF17DFE5E2C04E269C9A2E5D30652A75</vt:lpwstr>
  </property>
</Properties>
</file>