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退役军人事务局202</w:t>
      </w:r>
      <w:r>
        <w:rPr>
          <w:rFonts w:hint="eastAsia" w:ascii="方正小标宋简体" w:hAnsi="方正小标宋简体" w:eastAsia="方正小标宋简体" w:cs="方正小标宋简体"/>
          <w:sz w:val="44"/>
          <w:szCs w:val="44"/>
          <w:lang w:val="en-US" w:eastAsia="zh-CN"/>
        </w:rPr>
        <w:t>2</w:t>
      </w:r>
      <w:r>
        <w:rPr>
          <w:rFonts w:hint="eastAsia" w:ascii="方正小标宋简体" w:hAnsi="方正小标宋简体" w:eastAsia="方正小标宋简体" w:cs="方正小标宋简体"/>
          <w:sz w:val="44"/>
          <w:szCs w:val="44"/>
        </w:rPr>
        <w:t>年度信息公开</w:t>
      </w:r>
    </w:p>
    <w:p>
      <w:pPr>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44"/>
          <w:szCs w:val="44"/>
        </w:rPr>
        <w:t>工作报告</w:t>
      </w:r>
    </w:p>
    <w:p>
      <w:pPr>
        <w:jc w:val="center"/>
        <w:rPr>
          <w:rFonts w:ascii="方正小标宋简体" w:hAnsi="方正小标宋简体" w:eastAsia="方正小标宋简体" w:cs="方正小标宋简体"/>
          <w:sz w:val="32"/>
          <w:szCs w:val="32"/>
        </w:rPr>
      </w:pPr>
    </w:p>
    <w:p>
      <w:pPr>
        <w:jc w:val="left"/>
        <w:rPr>
          <w:rFonts w:ascii="黑体" w:hAnsi="黑体" w:eastAsia="黑体" w:cs="黑体"/>
          <w:sz w:val="32"/>
          <w:szCs w:val="32"/>
        </w:rPr>
      </w:pPr>
      <w:r>
        <w:rPr>
          <w:rFonts w:hint="eastAsia" w:ascii="黑体" w:hAnsi="黑体" w:eastAsia="黑体" w:cs="黑体"/>
          <w:sz w:val="32"/>
          <w:szCs w:val="32"/>
        </w:rPr>
        <w:t>一、总体情况</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在20</w:t>
      </w:r>
      <w:r>
        <w:rPr>
          <w:rFonts w:hint="eastAsia" w:ascii="仿宋" w:hAnsi="仿宋" w:eastAsia="仿宋" w:cs="仿宋"/>
          <w:sz w:val="32"/>
          <w:szCs w:val="32"/>
          <w:lang w:val="en-US" w:eastAsia="zh-CN"/>
        </w:rPr>
        <w:t>22</w:t>
      </w:r>
      <w:r>
        <w:rPr>
          <w:rFonts w:hint="eastAsia" w:ascii="仿宋" w:hAnsi="仿宋" w:eastAsia="仿宋" w:cs="仿宋"/>
          <w:sz w:val="32"/>
          <w:szCs w:val="32"/>
        </w:rPr>
        <w:t>年度，我局认真贯彻国家和省、市、</w:t>
      </w:r>
      <w:r>
        <w:rPr>
          <w:rFonts w:hint="eastAsia" w:ascii="仿宋" w:hAnsi="仿宋" w:eastAsia="仿宋" w:cs="仿宋"/>
          <w:sz w:val="32"/>
          <w:szCs w:val="32"/>
          <w:lang w:eastAsia="zh-CN"/>
        </w:rPr>
        <w:t>区</w:t>
      </w:r>
      <w:r>
        <w:rPr>
          <w:rFonts w:hint="eastAsia" w:ascii="仿宋" w:hAnsi="仿宋" w:eastAsia="仿宋" w:cs="仿宋"/>
          <w:sz w:val="32"/>
          <w:szCs w:val="32"/>
        </w:rPr>
        <w:t>关于政务公开和政府信息公开的有关要求，坚持依法行政，深化信息公开，不断增强工作透明度，保障了人民群众的知情权、参与权和监督权。　</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加强领导，统筹安排部署各项工作。我局进一步完善了政务公开各项制度，确保政府信息公开工作持续良好开展。坚持考核评估，强化监督，健全完善监督机制，使我局政务信息公开工作进一步规范化、制度化。</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、注重时效，及时更新。将信息公开的内容通过高新区门户网站及时公布，注重公开的时效性，及时更新完善政务公开内容，增强依法行政工作的透明度，使信息公开途径更快捷、透明度更高、渗透面更广。</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突出重点工作公开。我局按照“依法公开、真实公正、突出重点、注重实效、有利监督”的原则</w:t>
      </w:r>
      <w:r>
        <w:rPr>
          <w:rFonts w:hint="eastAsia" w:ascii="仿宋" w:hAnsi="仿宋" w:eastAsia="仿宋" w:cs="仿宋"/>
          <w:sz w:val="32"/>
          <w:szCs w:val="32"/>
          <w:lang w:eastAsia="zh-CN"/>
        </w:rPr>
        <w:t>，</w:t>
      </w:r>
      <w:r>
        <w:rPr>
          <w:rFonts w:hint="eastAsia" w:ascii="仿宋" w:hAnsi="仿宋" w:eastAsia="仿宋" w:cs="仿宋"/>
          <w:sz w:val="32"/>
          <w:szCs w:val="32"/>
        </w:rPr>
        <w:t>通过</w:t>
      </w:r>
      <w:r>
        <w:rPr>
          <w:rFonts w:hint="eastAsia" w:ascii="仿宋" w:hAnsi="仿宋" w:eastAsia="仿宋" w:cs="仿宋"/>
          <w:sz w:val="32"/>
          <w:szCs w:val="32"/>
          <w:lang w:eastAsia="zh-CN"/>
        </w:rPr>
        <w:t>区</w:t>
      </w:r>
      <w:r>
        <w:rPr>
          <w:rFonts w:hint="eastAsia" w:ascii="仿宋" w:hAnsi="仿宋" w:eastAsia="仿宋" w:cs="仿宋"/>
          <w:sz w:val="32"/>
          <w:szCs w:val="32"/>
        </w:rPr>
        <w:t>政府门户网站政府信息发布专栏公开本单位退役军人事务局重点工作</w:t>
      </w:r>
      <w:r>
        <w:rPr>
          <w:rFonts w:hint="eastAsia" w:ascii="仿宋" w:hAnsi="仿宋" w:eastAsia="仿宋" w:cs="仿宋"/>
          <w:sz w:val="32"/>
          <w:szCs w:val="32"/>
          <w:lang w:val="en-US" w:eastAsia="zh-CN"/>
        </w:rPr>
        <w:t>34</w:t>
      </w:r>
      <w:r>
        <w:rPr>
          <w:rFonts w:hint="eastAsia" w:ascii="仿宋" w:hAnsi="仿宋" w:eastAsia="仿宋" w:cs="仿宋"/>
          <w:sz w:val="32"/>
          <w:szCs w:val="32"/>
        </w:rPr>
        <w:t>条。为退役军人等服务对象就近获取政府信息提供便利。</w:t>
      </w:r>
    </w:p>
    <w:p>
      <w:pPr>
        <w:jc w:val="left"/>
        <w:rPr>
          <w:rFonts w:ascii="黑体" w:hAnsi="黑体" w:eastAsia="黑体" w:cs="黑体"/>
          <w:sz w:val="32"/>
          <w:szCs w:val="32"/>
        </w:rPr>
      </w:pPr>
      <w:r>
        <w:rPr>
          <w:rFonts w:hint="eastAsia" w:ascii="黑体" w:hAnsi="黑体" w:eastAsia="黑体" w:cs="黑体"/>
          <w:sz w:val="32"/>
          <w:szCs w:val="32"/>
        </w:rPr>
        <w:t>二、主动公开政府信息情况</w:t>
      </w:r>
    </w:p>
    <w:tbl>
      <w:tblPr>
        <w:tblStyle w:val="5"/>
        <w:tblW w:w="814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0" w:type="dxa"/>
          <w:bottom w:w="0" w:type="dxa"/>
          <w:right w:w="0" w:type="dxa"/>
        </w:tblCellMar>
      </w:tblPr>
      <w:tblGrid>
        <w:gridCol w:w="2600"/>
        <w:gridCol w:w="1935"/>
        <w:gridCol w:w="1724"/>
        <w:gridCol w:w="188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95" w:hRule="atLeast"/>
          <w:jc w:val="center"/>
        </w:trPr>
        <w:tc>
          <w:tcPr>
            <w:tcW w:w="8140" w:type="dxa"/>
            <w:gridSpan w:val="4"/>
            <w:tcBorders>
              <w:tl2br w:val="nil"/>
              <w:tr2bl w:val="nil"/>
            </w:tcBorders>
            <w:shd w:val="clear" w:color="auto" w:fill="C6D9F1"/>
            <w:noWrap/>
            <w:tcMar>
              <w:left w:w="108" w:type="dxa"/>
              <w:right w:w="108" w:type="dxa"/>
            </w:tcMar>
            <w:vAlign w:val="center"/>
          </w:tcPr>
          <w:p>
            <w:pPr>
              <w:widowControl/>
              <w:spacing w:after="180"/>
              <w:jc w:val="center"/>
            </w:pPr>
            <w:r>
              <w:rPr>
                <w:rFonts w:hint="eastAsia" w:ascii="宋体" w:hAnsi="宋体" w:cs="宋体"/>
                <w:color w:val="000000"/>
                <w:kern w:val="0"/>
                <w:sz w:val="20"/>
                <w:szCs w:val="20"/>
                <w:lang w:bidi="ar"/>
              </w:rPr>
              <w:t>第二十条第（一）项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882" w:hRule="atLeast"/>
          <w:jc w:val="center"/>
        </w:trPr>
        <w:tc>
          <w:tcPr>
            <w:tcW w:w="2600" w:type="dxa"/>
            <w:tcBorders>
              <w:tl2br w:val="nil"/>
              <w:tr2bl w:val="nil"/>
            </w:tcBorders>
            <w:noWrap/>
            <w:tcMar>
              <w:left w:w="108" w:type="dxa"/>
              <w:right w:w="108" w:type="dxa"/>
            </w:tcMar>
            <w:vAlign w:val="center"/>
          </w:tcPr>
          <w:p>
            <w:pPr>
              <w:widowControl/>
              <w:spacing w:after="180"/>
              <w:jc w:val="center"/>
            </w:pPr>
            <w:r>
              <w:rPr>
                <w:rFonts w:hint="eastAsia" w:ascii="宋体" w:hAnsi="宋体" w:cs="宋体"/>
                <w:color w:val="000000"/>
                <w:kern w:val="0"/>
                <w:sz w:val="20"/>
                <w:szCs w:val="20"/>
                <w:lang w:bidi="ar"/>
              </w:rPr>
              <w:t>信息内容</w:t>
            </w:r>
          </w:p>
        </w:tc>
        <w:tc>
          <w:tcPr>
            <w:tcW w:w="1935" w:type="dxa"/>
            <w:tcBorders>
              <w:tl2br w:val="nil"/>
              <w:tr2bl w:val="nil"/>
            </w:tcBorders>
            <w:noWrap/>
            <w:tcMar>
              <w:left w:w="108" w:type="dxa"/>
              <w:right w:w="108" w:type="dxa"/>
            </w:tcMar>
            <w:vAlign w:val="center"/>
          </w:tcPr>
          <w:p>
            <w:pPr>
              <w:widowControl/>
              <w:spacing w:after="180"/>
              <w:jc w:val="center"/>
              <w:rPr>
                <w:rFonts w:hint="eastAsia" w:eastAsia="宋体"/>
                <w:lang w:eastAsia="zh-CN"/>
              </w:rPr>
            </w:pPr>
            <w:r>
              <w:rPr>
                <w:rFonts w:hint="eastAsia" w:ascii="宋体" w:hAnsi="宋体" w:cs="宋体"/>
                <w:color w:val="000000"/>
                <w:kern w:val="0"/>
                <w:sz w:val="20"/>
                <w:szCs w:val="20"/>
                <w:lang w:bidi="ar"/>
              </w:rPr>
              <w:t>本年</w:t>
            </w:r>
            <w:r>
              <w:rPr>
                <w:rFonts w:hint="eastAsia" w:ascii="宋体" w:hAnsi="宋体" w:cs="宋体"/>
                <w:color w:val="000000"/>
                <w:kern w:val="0"/>
                <w:sz w:val="20"/>
                <w:szCs w:val="20"/>
                <w:lang w:eastAsia="zh-CN" w:bidi="ar"/>
              </w:rPr>
              <w:t>制发件数</w:t>
            </w:r>
          </w:p>
        </w:tc>
        <w:tc>
          <w:tcPr>
            <w:tcW w:w="1724" w:type="dxa"/>
            <w:tcBorders>
              <w:tl2br w:val="nil"/>
              <w:tr2bl w:val="nil"/>
            </w:tcBorders>
            <w:noWrap w:val="0"/>
            <w:tcMar>
              <w:left w:w="108" w:type="dxa"/>
              <w:right w:w="108" w:type="dxa"/>
            </w:tcMar>
            <w:vAlign w:val="center"/>
          </w:tcPr>
          <w:p>
            <w:pPr>
              <w:widowControl/>
              <w:spacing w:after="180"/>
              <w:jc w:val="center"/>
              <w:rPr>
                <w:rFonts w:hint="eastAsia" w:eastAsia="宋体"/>
                <w:lang w:eastAsia="zh-CN"/>
              </w:rPr>
            </w:pPr>
            <w:r>
              <w:rPr>
                <w:rFonts w:hint="eastAsia" w:ascii="宋体" w:hAnsi="宋体" w:cs="宋体"/>
                <w:color w:val="000000"/>
                <w:kern w:val="0"/>
                <w:sz w:val="20"/>
                <w:szCs w:val="20"/>
                <w:lang w:bidi="ar"/>
              </w:rPr>
              <w:t>本年</w:t>
            </w:r>
            <w:r>
              <w:rPr>
                <w:rFonts w:hint="eastAsia" w:ascii="宋体" w:hAnsi="宋体" w:cs="宋体"/>
                <w:color w:val="000000"/>
                <w:kern w:val="0"/>
                <w:sz w:val="20"/>
                <w:szCs w:val="20"/>
                <w:lang w:eastAsia="zh-CN" w:bidi="ar"/>
              </w:rPr>
              <w:t>废止件数</w:t>
            </w:r>
          </w:p>
        </w:tc>
        <w:tc>
          <w:tcPr>
            <w:tcW w:w="1881" w:type="dxa"/>
            <w:tcBorders>
              <w:tl2br w:val="nil"/>
              <w:tr2bl w:val="nil"/>
            </w:tcBorders>
            <w:noWrap/>
            <w:tcMar>
              <w:left w:w="108" w:type="dxa"/>
              <w:right w:w="108" w:type="dxa"/>
            </w:tcMar>
            <w:vAlign w:val="center"/>
          </w:tcPr>
          <w:p>
            <w:pPr>
              <w:widowControl/>
              <w:spacing w:after="180"/>
              <w:jc w:val="center"/>
              <w:rPr>
                <w:rFonts w:hint="eastAsia" w:eastAsia="宋体"/>
                <w:lang w:eastAsia="zh-CN"/>
              </w:rPr>
            </w:pPr>
            <w:r>
              <w:rPr>
                <w:rFonts w:hint="eastAsia" w:ascii="宋体" w:hAnsi="宋体" w:cs="宋体"/>
                <w:color w:val="000000"/>
                <w:kern w:val="0"/>
                <w:sz w:val="20"/>
                <w:szCs w:val="20"/>
                <w:lang w:eastAsia="zh-CN" w:bidi="ar"/>
              </w:rPr>
              <w:t>现行有效件数</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23" w:hRule="atLeast"/>
          <w:jc w:val="center"/>
        </w:trPr>
        <w:tc>
          <w:tcPr>
            <w:tcW w:w="2600" w:type="dxa"/>
            <w:tcBorders>
              <w:tl2br w:val="nil"/>
              <w:tr2bl w:val="nil"/>
            </w:tcBorders>
            <w:noWrap/>
            <w:tcMar>
              <w:left w:w="108" w:type="dxa"/>
              <w:right w:w="108" w:type="dxa"/>
            </w:tcMar>
            <w:vAlign w:val="center"/>
          </w:tcPr>
          <w:p>
            <w:pPr>
              <w:widowControl/>
              <w:spacing w:after="180"/>
              <w:jc w:val="left"/>
            </w:pPr>
            <w:r>
              <w:rPr>
                <w:rFonts w:hint="eastAsia" w:ascii="宋体" w:hAnsi="宋体" w:cs="宋体"/>
                <w:color w:val="000000"/>
                <w:kern w:val="0"/>
                <w:sz w:val="20"/>
                <w:szCs w:val="20"/>
                <w:lang w:bidi="ar"/>
              </w:rPr>
              <w:t>规章</w:t>
            </w:r>
          </w:p>
        </w:tc>
        <w:tc>
          <w:tcPr>
            <w:tcW w:w="1935" w:type="dxa"/>
            <w:tcBorders>
              <w:tl2br w:val="nil"/>
              <w:tr2bl w:val="nil"/>
            </w:tcBorders>
            <w:noWrap/>
            <w:tcMar>
              <w:left w:w="108" w:type="dxa"/>
              <w:right w:w="108" w:type="dxa"/>
            </w:tcMar>
            <w:vAlign w:val="center"/>
          </w:tcPr>
          <w:p>
            <w:pPr>
              <w:widowControl/>
              <w:spacing w:after="180"/>
              <w:jc w:val="left"/>
              <w:rPr>
                <w:rFonts w:hint="eastAsia" w:eastAsiaTheme="minorEastAsia"/>
                <w:lang w:val="en-US" w:eastAsia="zh-CN"/>
              </w:rPr>
            </w:pPr>
            <w:r>
              <w:rPr>
                <w:rFonts w:hint="eastAsia"/>
                <w:lang w:val="en-US" w:eastAsia="zh-CN"/>
              </w:rPr>
              <w:t>0</w:t>
            </w:r>
          </w:p>
        </w:tc>
        <w:tc>
          <w:tcPr>
            <w:tcW w:w="1724" w:type="dxa"/>
            <w:tcBorders>
              <w:tl2br w:val="nil"/>
              <w:tr2bl w:val="nil"/>
            </w:tcBorders>
            <w:noWrap w:val="0"/>
            <w:tcMar>
              <w:left w:w="108" w:type="dxa"/>
              <w:right w:w="108" w:type="dxa"/>
            </w:tcMar>
            <w:vAlign w:val="center"/>
          </w:tcPr>
          <w:p>
            <w:pPr>
              <w:widowControl/>
              <w:spacing w:after="180"/>
              <w:jc w:val="left"/>
            </w:pPr>
          </w:p>
        </w:tc>
        <w:tc>
          <w:tcPr>
            <w:tcW w:w="1881" w:type="dxa"/>
            <w:tcBorders>
              <w:tl2br w:val="nil"/>
              <w:tr2bl w:val="nil"/>
            </w:tcBorders>
            <w:noWrap/>
            <w:tcMar>
              <w:left w:w="108" w:type="dxa"/>
              <w:right w:w="108" w:type="dxa"/>
            </w:tcMar>
            <w:vAlign w:val="center"/>
          </w:tcPr>
          <w:p>
            <w:pPr>
              <w:widowControl/>
              <w:spacing w:after="180"/>
              <w:jc w:val="left"/>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71" w:hRule="atLeast"/>
          <w:jc w:val="center"/>
        </w:trPr>
        <w:tc>
          <w:tcPr>
            <w:tcW w:w="2600" w:type="dxa"/>
            <w:tcBorders>
              <w:tl2br w:val="nil"/>
              <w:tr2bl w:val="nil"/>
            </w:tcBorders>
            <w:noWrap/>
            <w:tcMar>
              <w:left w:w="108" w:type="dxa"/>
              <w:right w:w="108" w:type="dxa"/>
            </w:tcMar>
            <w:vAlign w:val="center"/>
          </w:tcPr>
          <w:p>
            <w:pPr>
              <w:widowControl/>
              <w:spacing w:after="180"/>
              <w:jc w:val="left"/>
            </w:pPr>
            <w:r>
              <w:rPr>
                <w:rFonts w:hint="eastAsia" w:ascii="宋体" w:hAnsi="宋体" w:cs="宋体"/>
                <w:color w:val="000000"/>
                <w:kern w:val="0"/>
                <w:sz w:val="20"/>
                <w:szCs w:val="20"/>
                <w:lang w:eastAsia="zh-CN" w:bidi="ar"/>
              </w:rPr>
              <w:t>行政</w:t>
            </w:r>
            <w:r>
              <w:rPr>
                <w:rFonts w:hint="eastAsia" w:ascii="宋体" w:hAnsi="宋体" w:cs="宋体"/>
                <w:color w:val="000000"/>
                <w:kern w:val="0"/>
                <w:sz w:val="20"/>
                <w:szCs w:val="20"/>
                <w:lang w:bidi="ar"/>
              </w:rPr>
              <w:t>规范性文件</w:t>
            </w:r>
          </w:p>
        </w:tc>
        <w:tc>
          <w:tcPr>
            <w:tcW w:w="1935" w:type="dxa"/>
            <w:tcBorders>
              <w:tl2br w:val="nil"/>
              <w:tr2bl w:val="nil"/>
            </w:tcBorders>
            <w:noWrap/>
            <w:tcMar>
              <w:left w:w="108" w:type="dxa"/>
              <w:right w:w="108" w:type="dxa"/>
            </w:tcMar>
            <w:vAlign w:val="center"/>
          </w:tcPr>
          <w:p>
            <w:pPr>
              <w:widowControl/>
              <w:spacing w:after="180"/>
              <w:jc w:val="left"/>
              <w:rPr>
                <w:rFonts w:hint="eastAsia" w:eastAsiaTheme="minorEastAsia"/>
                <w:lang w:val="en-US" w:eastAsia="zh-CN"/>
              </w:rPr>
            </w:pPr>
            <w:r>
              <w:rPr>
                <w:rFonts w:hint="eastAsia"/>
                <w:lang w:val="en-US" w:eastAsia="zh-CN"/>
              </w:rPr>
              <w:t>0</w:t>
            </w:r>
          </w:p>
        </w:tc>
        <w:tc>
          <w:tcPr>
            <w:tcW w:w="1724" w:type="dxa"/>
            <w:tcBorders>
              <w:tl2br w:val="nil"/>
              <w:tr2bl w:val="nil"/>
            </w:tcBorders>
            <w:noWrap w:val="0"/>
            <w:tcMar>
              <w:left w:w="108" w:type="dxa"/>
              <w:right w:w="108" w:type="dxa"/>
            </w:tcMar>
            <w:vAlign w:val="center"/>
          </w:tcPr>
          <w:p>
            <w:pPr>
              <w:widowControl/>
              <w:spacing w:after="180"/>
              <w:jc w:val="left"/>
            </w:pPr>
          </w:p>
        </w:tc>
        <w:tc>
          <w:tcPr>
            <w:tcW w:w="1881" w:type="dxa"/>
            <w:tcBorders>
              <w:tl2br w:val="nil"/>
              <w:tr2bl w:val="nil"/>
            </w:tcBorders>
            <w:noWrap/>
            <w:tcMar>
              <w:left w:w="108" w:type="dxa"/>
              <w:right w:w="108" w:type="dxa"/>
            </w:tcMar>
            <w:vAlign w:val="center"/>
          </w:tcPr>
          <w:p>
            <w:pPr>
              <w:widowControl/>
              <w:spacing w:after="180"/>
              <w:jc w:val="left"/>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80" w:hRule="atLeast"/>
          <w:jc w:val="center"/>
        </w:trPr>
        <w:tc>
          <w:tcPr>
            <w:tcW w:w="8140" w:type="dxa"/>
            <w:gridSpan w:val="4"/>
            <w:tcBorders>
              <w:tl2br w:val="nil"/>
              <w:tr2bl w:val="nil"/>
            </w:tcBorders>
            <w:shd w:val="clear" w:color="auto" w:fill="C6D9F1"/>
            <w:noWrap/>
            <w:tcMar>
              <w:left w:w="108" w:type="dxa"/>
              <w:right w:w="108" w:type="dxa"/>
            </w:tcMar>
            <w:vAlign w:val="center"/>
          </w:tcPr>
          <w:p>
            <w:pPr>
              <w:widowControl/>
              <w:spacing w:after="180"/>
              <w:jc w:val="center"/>
            </w:pPr>
            <w:r>
              <w:rPr>
                <w:rFonts w:hint="eastAsia" w:ascii="宋体" w:hAnsi="宋体" w:cs="宋体"/>
                <w:color w:val="000000"/>
                <w:kern w:val="0"/>
                <w:sz w:val="20"/>
                <w:szCs w:val="20"/>
                <w:lang w:bidi="ar"/>
              </w:rPr>
              <w:t>第二十条第（五）项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34" w:hRule="atLeast"/>
          <w:jc w:val="center"/>
        </w:trPr>
        <w:tc>
          <w:tcPr>
            <w:tcW w:w="2600" w:type="dxa"/>
            <w:tcBorders>
              <w:tl2br w:val="nil"/>
              <w:tr2bl w:val="nil"/>
            </w:tcBorders>
            <w:noWrap/>
            <w:tcMar>
              <w:left w:w="108" w:type="dxa"/>
              <w:right w:w="108" w:type="dxa"/>
            </w:tcMar>
            <w:vAlign w:val="center"/>
          </w:tcPr>
          <w:p>
            <w:pPr>
              <w:widowControl/>
              <w:spacing w:after="180"/>
              <w:jc w:val="center"/>
            </w:pPr>
            <w:r>
              <w:rPr>
                <w:rFonts w:hint="eastAsia" w:ascii="宋体" w:hAnsi="宋体" w:cs="宋体"/>
                <w:color w:val="000000"/>
                <w:kern w:val="0"/>
                <w:sz w:val="20"/>
                <w:szCs w:val="20"/>
                <w:lang w:bidi="ar"/>
              </w:rPr>
              <w:t>信息内容</w:t>
            </w:r>
          </w:p>
        </w:tc>
        <w:tc>
          <w:tcPr>
            <w:tcW w:w="5540" w:type="dxa"/>
            <w:gridSpan w:val="3"/>
            <w:tcBorders>
              <w:tl2br w:val="nil"/>
              <w:tr2bl w:val="nil"/>
            </w:tcBorders>
            <w:noWrap/>
            <w:tcMar>
              <w:left w:w="108" w:type="dxa"/>
              <w:right w:w="108" w:type="dxa"/>
            </w:tcMar>
            <w:vAlign w:val="center"/>
          </w:tcPr>
          <w:p>
            <w:pPr>
              <w:widowControl/>
              <w:spacing w:after="180"/>
              <w:jc w:val="center"/>
              <w:rPr>
                <w:rFonts w:hint="eastAsia" w:eastAsia="宋体"/>
                <w:lang w:eastAsia="zh-CN"/>
              </w:rPr>
            </w:pPr>
            <w:r>
              <w:rPr>
                <w:rFonts w:hint="eastAsia" w:ascii="宋体" w:hAnsi="宋体" w:cs="宋体"/>
                <w:color w:val="000000"/>
                <w:kern w:val="0"/>
                <w:sz w:val="20"/>
                <w:szCs w:val="20"/>
                <w:lang w:eastAsia="zh-CN" w:bidi="ar"/>
              </w:rPr>
              <w:t>本年处理决定数量</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28" w:hRule="atLeast"/>
          <w:jc w:val="center"/>
        </w:trPr>
        <w:tc>
          <w:tcPr>
            <w:tcW w:w="2600" w:type="dxa"/>
            <w:tcBorders>
              <w:tl2br w:val="nil"/>
              <w:tr2bl w:val="nil"/>
            </w:tcBorders>
            <w:noWrap/>
            <w:tcMar>
              <w:left w:w="108" w:type="dxa"/>
              <w:right w:w="108" w:type="dxa"/>
            </w:tcMar>
            <w:vAlign w:val="center"/>
          </w:tcPr>
          <w:p>
            <w:pPr>
              <w:widowControl/>
              <w:spacing w:after="180"/>
              <w:jc w:val="left"/>
            </w:pPr>
            <w:r>
              <w:rPr>
                <w:rFonts w:hint="eastAsia" w:ascii="宋体" w:hAnsi="宋体" w:cs="宋体"/>
                <w:color w:val="000000"/>
                <w:kern w:val="0"/>
                <w:sz w:val="20"/>
                <w:szCs w:val="20"/>
                <w:lang w:bidi="ar"/>
              </w:rPr>
              <w:t>行政许可</w:t>
            </w:r>
          </w:p>
        </w:tc>
        <w:tc>
          <w:tcPr>
            <w:tcW w:w="5540" w:type="dxa"/>
            <w:gridSpan w:val="3"/>
            <w:tcBorders>
              <w:tl2br w:val="nil"/>
              <w:tr2bl w:val="nil"/>
            </w:tcBorders>
            <w:noWrap/>
            <w:tcMar>
              <w:left w:w="108" w:type="dxa"/>
              <w:right w:w="108" w:type="dxa"/>
            </w:tcMar>
            <w:vAlign w:val="center"/>
          </w:tcPr>
          <w:p>
            <w:pPr>
              <w:widowControl/>
              <w:spacing w:after="180"/>
              <w:jc w:val="left"/>
              <w:rPr>
                <w:rFonts w:hint="eastAsia" w:eastAsiaTheme="minorEastAsia"/>
                <w:lang w:val="en-US" w:eastAsia="zh-CN"/>
              </w:rPr>
            </w:pPr>
            <w:r>
              <w:rPr>
                <w:rFonts w:hint="eastAsia"/>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06" w:hRule="atLeast"/>
          <w:jc w:val="center"/>
        </w:trPr>
        <w:tc>
          <w:tcPr>
            <w:tcW w:w="8140" w:type="dxa"/>
            <w:gridSpan w:val="4"/>
            <w:tcBorders>
              <w:tl2br w:val="nil"/>
              <w:tr2bl w:val="nil"/>
            </w:tcBorders>
            <w:shd w:val="clear" w:color="auto" w:fill="C6D9F1"/>
            <w:noWrap/>
            <w:tcMar>
              <w:left w:w="108" w:type="dxa"/>
              <w:right w:w="108" w:type="dxa"/>
            </w:tcMar>
            <w:vAlign w:val="center"/>
          </w:tcPr>
          <w:p>
            <w:pPr>
              <w:widowControl/>
              <w:spacing w:after="180"/>
              <w:jc w:val="center"/>
            </w:pPr>
            <w:r>
              <w:rPr>
                <w:rFonts w:hint="eastAsia" w:ascii="宋体" w:hAnsi="宋体" w:cs="宋体"/>
                <w:color w:val="000000"/>
                <w:kern w:val="0"/>
                <w:sz w:val="20"/>
                <w:szCs w:val="20"/>
                <w:lang w:bidi="ar"/>
              </w:rPr>
              <w:t>第二十条第（六）项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34" w:hRule="atLeast"/>
          <w:jc w:val="center"/>
        </w:trPr>
        <w:tc>
          <w:tcPr>
            <w:tcW w:w="2600" w:type="dxa"/>
            <w:tcBorders>
              <w:tl2br w:val="nil"/>
              <w:tr2bl w:val="nil"/>
            </w:tcBorders>
            <w:noWrap/>
            <w:tcMar>
              <w:left w:w="108" w:type="dxa"/>
              <w:right w:w="108" w:type="dxa"/>
            </w:tcMar>
            <w:vAlign w:val="center"/>
          </w:tcPr>
          <w:p>
            <w:pPr>
              <w:widowControl/>
              <w:spacing w:after="180"/>
              <w:jc w:val="center"/>
            </w:pPr>
            <w:r>
              <w:rPr>
                <w:rFonts w:hint="eastAsia" w:ascii="宋体" w:hAnsi="宋体" w:cs="宋体"/>
                <w:color w:val="000000"/>
                <w:kern w:val="0"/>
                <w:sz w:val="20"/>
                <w:szCs w:val="20"/>
                <w:lang w:bidi="ar"/>
              </w:rPr>
              <w:t>信息内容</w:t>
            </w:r>
          </w:p>
        </w:tc>
        <w:tc>
          <w:tcPr>
            <w:tcW w:w="5540" w:type="dxa"/>
            <w:gridSpan w:val="3"/>
            <w:tcBorders>
              <w:tl2br w:val="nil"/>
              <w:tr2bl w:val="nil"/>
            </w:tcBorders>
            <w:noWrap/>
            <w:tcMar>
              <w:left w:w="108" w:type="dxa"/>
              <w:right w:w="108" w:type="dxa"/>
            </w:tcMar>
            <w:vAlign w:val="center"/>
          </w:tcPr>
          <w:p>
            <w:pPr>
              <w:widowControl/>
              <w:spacing w:after="180"/>
              <w:jc w:val="center"/>
            </w:pPr>
            <w:r>
              <w:rPr>
                <w:rFonts w:hint="eastAsia" w:ascii="宋体" w:hAnsi="宋体" w:cs="宋体"/>
                <w:color w:val="000000"/>
                <w:kern w:val="0"/>
                <w:sz w:val="20"/>
                <w:szCs w:val="20"/>
                <w:lang w:eastAsia="zh-CN" w:bidi="ar"/>
              </w:rPr>
              <w:t>本年处理决定数量</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30" w:hRule="atLeast"/>
          <w:jc w:val="center"/>
        </w:trPr>
        <w:tc>
          <w:tcPr>
            <w:tcW w:w="2600" w:type="dxa"/>
            <w:tcBorders>
              <w:tl2br w:val="nil"/>
              <w:tr2bl w:val="nil"/>
            </w:tcBorders>
            <w:noWrap/>
            <w:tcMar>
              <w:left w:w="108" w:type="dxa"/>
              <w:right w:w="108" w:type="dxa"/>
            </w:tcMar>
            <w:vAlign w:val="center"/>
          </w:tcPr>
          <w:p>
            <w:pPr>
              <w:widowControl/>
              <w:spacing w:after="180"/>
              <w:jc w:val="left"/>
            </w:pPr>
            <w:r>
              <w:rPr>
                <w:rFonts w:hint="eastAsia" w:ascii="宋体" w:hAnsi="宋体" w:cs="宋体"/>
                <w:color w:val="000000"/>
                <w:kern w:val="0"/>
                <w:sz w:val="20"/>
                <w:szCs w:val="20"/>
                <w:lang w:bidi="ar"/>
              </w:rPr>
              <w:t>行政处罚</w:t>
            </w:r>
          </w:p>
        </w:tc>
        <w:tc>
          <w:tcPr>
            <w:tcW w:w="5540" w:type="dxa"/>
            <w:gridSpan w:val="3"/>
            <w:tcBorders>
              <w:tl2br w:val="nil"/>
              <w:tr2bl w:val="nil"/>
            </w:tcBorders>
            <w:noWrap/>
            <w:tcMar>
              <w:left w:w="108" w:type="dxa"/>
              <w:right w:w="108" w:type="dxa"/>
            </w:tcMar>
            <w:vAlign w:val="center"/>
          </w:tcPr>
          <w:p>
            <w:pPr>
              <w:widowControl/>
              <w:spacing w:after="180"/>
              <w:jc w:val="left"/>
              <w:rPr>
                <w:rFonts w:hint="eastAsia" w:eastAsiaTheme="minorEastAsia"/>
                <w:lang w:val="en-US" w:eastAsia="zh-CN"/>
              </w:rPr>
            </w:pPr>
            <w:r>
              <w:rPr>
                <w:rFonts w:hint="eastAsia"/>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09" w:hRule="atLeast"/>
          <w:jc w:val="center"/>
        </w:trPr>
        <w:tc>
          <w:tcPr>
            <w:tcW w:w="2600" w:type="dxa"/>
            <w:tcBorders>
              <w:tl2br w:val="nil"/>
              <w:tr2bl w:val="nil"/>
            </w:tcBorders>
            <w:noWrap/>
            <w:tcMar>
              <w:left w:w="108" w:type="dxa"/>
              <w:right w:w="108" w:type="dxa"/>
            </w:tcMar>
            <w:vAlign w:val="center"/>
          </w:tcPr>
          <w:p>
            <w:pPr>
              <w:widowControl/>
              <w:spacing w:after="180"/>
              <w:jc w:val="left"/>
            </w:pPr>
            <w:r>
              <w:rPr>
                <w:rFonts w:hint="eastAsia" w:ascii="宋体" w:hAnsi="宋体" w:cs="宋体"/>
                <w:color w:val="000000"/>
                <w:kern w:val="0"/>
                <w:sz w:val="20"/>
                <w:szCs w:val="20"/>
                <w:lang w:bidi="ar"/>
              </w:rPr>
              <w:t>行政强制</w:t>
            </w:r>
          </w:p>
        </w:tc>
        <w:tc>
          <w:tcPr>
            <w:tcW w:w="5540" w:type="dxa"/>
            <w:gridSpan w:val="3"/>
            <w:tcBorders>
              <w:tl2br w:val="nil"/>
              <w:tr2bl w:val="nil"/>
            </w:tcBorders>
            <w:noWrap/>
            <w:tcMar>
              <w:left w:w="108" w:type="dxa"/>
              <w:right w:w="108" w:type="dxa"/>
            </w:tcMar>
            <w:vAlign w:val="center"/>
          </w:tcPr>
          <w:p>
            <w:pPr>
              <w:widowControl/>
              <w:spacing w:after="180"/>
              <w:jc w:val="left"/>
              <w:rPr>
                <w:rFonts w:hint="eastAsia" w:eastAsiaTheme="minorEastAsia"/>
                <w:lang w:val="en-US" w:eastAsia="zh-CN"/>
              </w:rPr>
            </w:pPr>
            <w:r>
              <w:rPr>
                <w:rFonts w:hint="eastAsia"/>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74" w:hRule="atLeast"/>
          <w:jc w:val="center"/>
        </w:trPr>
        <w:tc>
          <w:tcPr>
            <w:tcW w:w="8140" w:type="dxa"/>
            <w:gridSpan w:val="4"/>
            <w:tcBorders>
              <w:tl2br w:val="nil"/>
              <w:tr2bl w:val="nil"/>
            </w:tcBorders>
            <w:shd w:val="clear" w:color="auto" w:fill="C6D9F1"/>
            <w:noWrap/>
            <w:tcMar>
              <w:left w:w="108" w:type="dxa"/>
              <w:right w:w="108" w:type="dxa"/>
            </w:tcMar>
            <w:vAlign w:val="center"/>
          </w:tcPr>
          <w:p>
            <w:pPr>
              <w:widowControl/>
              <w:spacing w:after="180"/>
              <w:jc w:val="center"/>
            </w:pPr>
            <w:r>
              <w:rPr>
                <w:rFonts w:hint="eastAsia" w:ascii="宋体" w:hAnsi="宋体" w:cs="宋体"/>
                <w:color w:val="000000"/>
                <w:kern w:val="0"/>
                <w:sz w:val="20"/>
                <w:szCs w:val="20"/>
                <w:lang w:bidi="ar"/>
              </w:rPr>
              <w:t>第二十条第（八）项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70" w:hRule="atLeast"/>
          <w:jc w:val="center"/>
        </w:trPr>
        <w:tc>
          <w:tcPr>
            <w:tcW w:w="2600" w:type="dxa"/>
            <w:tcBorders>
              <w:tl2br w:val="nil"/>
              <w:tr2bl w:val="nil"/>
            </w:tcBorders>
            <w:noWrap/>
            <w:tcMar>
              <w:left w:w="108" w:type="dxa"/>
              <w:right w:w="108" w:type="dxa"/>
            </w:tcMar>
            <w:vAlign w:val="center"/>
          </w:tcPr>
          <w:p>
            <w:pPr>
              <w:widowControl/>
              <w:spacing w:after="180"/>
              <w:jc w:val="center"/>
            </w:pPr>
            <w:r>
              <w:rPr>
                <w:rFonts w:hint="eastAsia" w:ascii="宋体" w:hAnsi="宋体" w:cs="宋体"/>
                <w:color w:val="000000"/>
                <w:kern w:val="0"/>
                <w:sz w:val="20"/>
                <w:szCs w:val="20"/>
                <w:lang w:bidi="ar"/>
              </w:rPr>
              <w:t>信息内容</w:t>
            </w:r>
          </w:p>
        </w:tc>
        <w:tc>
          <w:tcPr>
            <w:tcW w:w="5540" w:type="dxa"/>
            <w:gridSpan w:val="3"/>
            <w:tcBorders>
              <w:tl2br w:val="nil"/>
              <w:tr2bl w:val="nil"/>
            </w:tcBorders>
            <w:noWrap/>
            <w:tcMar>
              <w:left w:w="108" w:type="dxa"/>
              <w:right w:w="108" w:type="dxa"/>
            </w:tcMar>
            <w:vAlign w:val="center"/>
          </w:tcPr>
          <w:p>
            <w:pPr>
              <w:widowControl/>
              <w:spacing w:after="180"/>
              <w:jc w:val="center"/>
            </w:pPr>
            <w:r>
              <w:rPr>
                <w:rFonts w:hint="eastAsia" w:ascii="宋体" w:hAnsi="宋体" w:eastAsia="宋体" w:cs="宋体"/>
                <w:i w:val="0"/>
                <w:iCs w:val="0"/>
                <w:caps w:val="0"/>
                <w:color w:val="000000"/>
                <w:spacing w:val="0"/>
                <w:sz w:val="20"/>
                <w:szCs w:val="20"/>
                <w:shd w:val="clear" w:color="auto" w:fill="FFFFFF"/>
              </w:rPr>
              <w:t>本年收费金额（单位：万元）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51" w:hRule="atLeast"/>
          <w:jc w:val="center"/>
        </w:trPr>
        <w:tc>
          <w:tcPr>
            <w:tcW w:w="2600" w:type="dxa"/>
            <w:tcBorders>
              <w:tl2br w:val="nil"/>
              <w:tr2bl w:val="nil"/>
            </w:tcBorders>
            <w:noWrap/>
            <w:tcMar>
              <w:left w:w="108" w:type="dxa"/>
              <w:right w:w="108" w:type="dxa"/>
            </w:tcMar>
            <w:vAlign w:val="center"/>
          </w:tcPr>
          <w:p>
            <w:pPr>
              <w:widowControl/>
              <w:spacing w:after="180"/>
              <w:jc w:val="left"/>
            </w:pPr>
            <w:r>
              <w:rPr>
                <w:rFonts w:hint="eastAsia" w:ascii="宋体" w:hAnsi="宋体" w:cs="宋体"/>
                <w:color w:val="000000"/>
                <w:kern w:val="0"/>
                <w:sz w:val="20"/>
                <w:szCs w:val="20"/>
                <w:lang w:bidi="ar"/>
              </w:rPr>
              <w:t>行政事业性收费</w:t>
            </w:r>
          </w:p>
        </w:tc>
        <w:tc>
          <w:tcPr>
            <w:tcW w:w="5540" w:type="dxa"/>
            <w:gridSpan w:val="3"/>
            <w:tcBorders>
              <w:tl2br w:val="nil"/>
              <w:tr2bl w:val="nil"/>
            </w:tcBorders>
            <w:noWrap/>
            <w:tcMar>
              <w:left w:w="108" w:type="dxa"/>
              <w:right w:w="108" w:type="dxa"/>
            </w:tcMar>
            <w:vAlign w:val="center"/>
          </w:tcPr>
          <w:p>
            <w:pPr>
              <w:widowControl/>
              <w:spacing w:after="180"/>
              <w:jc w:val="center"/>
              <w:rPr>
                <w:rFonts w:hint="eastAsia" w:eastAsiaTheme="minorEastAsia"/>
                <w:lang w:val="en-US" w:eastAsia="zh-CN"/>
              </w:rPr>
            </w:pPr>
            <w:r>
              <w:rPr>
                <w:rFonts w:hint="eastAsia"/>
                <w:lang w:val="en-US" w:eastAsia="zh-CN"/>
              </w:rPr>
              <w:t>0</w:t>
            </w:r>
          </w:p>
        </w:tc>
      </w:tr>
    </w:tbl>
    <w:p>
      <w:pPr>
        <w:widowControl/>
        <w:shd w:val="clear" w:color="auto" w:fill="FFFFFF"/>
        <w:spacing w:line="480" w:lineRule="auto"/>
        <w:ind w:firstLine="639" w:firstLineChars="199"/>
        <w:rPr>
          <w:rFonts w:hint="eastAsia" w:ascii="黑体" w:hAnsi="黑体" w:eastAsia="黑体" w:cs="宋体"/>
          <w:b/>
          <w:color w:val="555555"/>
          <w:kern w:val="0"/>
          <w:sz w:val="32"/>
          <w:szCs w:val="32"/>
        </w:rPr>
      </w:pPr>
      <w:r>
        <w:rPr>
          <w:rFonts w:hint="eastAsia" w:ascii="黑体" w:hAnsi="黑体" w:eastAsia="黑体" w:cs="宋体"/>
          <w:b/>
          <w:color w:val="555555"/>
          <w:kern w:val="0"/>
          <w:sz w:val="32"/>
          <w:szCs w:val="32"/>
        </w:rPr>
        <w:t>三、收到和处理政府信息公开申请情况</w:t>
      </w:r>
    </w:p>
    <w:tbl>
      <w:tblPr>
        <w:tblStyle w:val="5"/>
        <w:tblW w:w="907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16"/>
        <w:gridCol w:w="800"/>
        <w:gridCol w:w="2395"/>
        <w:gridCol w:w="774"/>
        <w:gridCol w:w="722"/>
        <w:gridCol w:w="722"/>
        <w:gridCol w:w="774"/>
        <w:gridCol w:w="918"/>
        <w:gridCol w:w="682"/>
        <w:gridCol w:w="66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811" w:type="dxa"/>
            <w:gridSpan w:val="3"/>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spacing w:after="180"/>
              <w:jc w:val="center"/>
            </w:pPr>
            <w:r>
              <w:rPr>
                <w:rFonts w:hint="eastAsia" w:ascii="宋体" w:hAnsi="宋体" w:cs="宋体"/>
                <w:kern w:val="0"/>
                <w:sz w:val="20"/>
                <w:szCs w:val="20"/>
                <w:lang w:bidi="ar"/>
              </w:rPr>
              <w:t>（本列数据的勾稽关系为：第一项加第二项之和，等于第三项加第四项之和）</w:t>
            </w:r>
          </w:p>
        </w:tc>
        <w:tc>
          <w:tcPr>
            <w:tcW w:w="5260" w:type="dxa"/>
            <w:gridSpan w:val="7"/>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spacing w:after="180"/>
              <w:jc w:val="center"/>
            </w:pPr>
            <w:r>
              <w:rPr>
                <w:rFonts w:hint="eastAsia" w:ascii="宋体" w:hAnsi="宋体" w:cs="宋体"/>
                <w:kern w:val="0"/>
                <w:sz w:val="20"/>
                <w:szCs w:val="20"/>
                <w:lang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811" w:type="dxa"/>
            <w:gridSpan w:val="3"/>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rPr>
            </w:pPr>
          </w:p>
        </w:tc>
        <w:tc>
          <w:tcPr>
            <w:tcW w:w="774" w:type="dxa"/>
            <w:vMerge w:val="restart"/>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pPr>
            <w:r>
              <w:rPr>
                <w:rFonts w:hint="eastAsia" w:ascii="宋体" w:hAnsi="宋体" w:cs="宋体"/>
                <w:kern w:val="0"/>
                <w:sz w:val="20"/>
                <w:szCs w:val="20"/>
                <w:lang w:bidi="ar"/>
              </w:rPr>
              <w:t>自然人</w:t>
            </w:r>
          </w:p>
        </w:tc>
        <w:tc>
          <w:tcPr>
            <w:tcW w:w="3818" w:type="dxa"/>
            <w:gridSpan w:val="5"/>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spacing w:after="180"/>
              <w:jc w:val="center"/>
            </w:pPr>
            <w:r>
              <w:rPr>
                <w:rFonts w:hint="eastAsia" w:ascii="宋体" w:hAnsi="宋体" w:cs="宋体"/>
                <w:kern w:val="0"/>
                <w:sz w:val="20"/>
                <w:szCs w:val="20"/>
                <w:lang w:bidi="ar"/>
              </w:rPr>
              <w:t>法人或其他组织</w:t>
            </w:r>
          </w:p>
        </w:tc>
        <w:tc>
          <w:tcPr>
            <w:tcW w:w="668" w:type="dxa"/>
            <w:vMerge w:val="restart"/>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spacing w:after="180"/>
              <w:jc w:val="center"/>
            </w:pPr>
            <w:r>
              <w:rPr>
                <w:rFonts w:hint="eastAsia" w:ascii="宋体" w:hAnsi="宋体" w:cs="宋体"/>
                <w:kern w:val="0"/>
                <w:sz w:val="20"/>
                <w:szCs w:val="20"/>
                <w:lang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811" w:type="dxa"/>
            <w:gridSpan w:val="3"/>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rPr>
            </w:pPr>
          </w:p>
        </w:tc>
        <w:tc>
          <w:tcPr>
            <w:tcW w:w="774" w:type="dxa"/>
            <w:vMerge w:val="continue"/>
            <w:tcBorders>
              <w:top w:val="nil"/>
              <w:left w:val="nil"/>
              <w:bottom w:val="single" w:color="auto" w:sz="8" w:space="0"/>
              <w:right w:val="single" w:color="auto" w:sz="8" w:space="0"/>
            </w:tcBorders>
            <w:noWrap w:val="0"/>
            <w:tcMar>
              <w:left w:w="108" w:type="dxa"/>
              <w:right w:w="108" w:type="dxa"/>
            </w:tcMar>
            <w:vAlign w:val="center"/>
          </w:tcPr>
          <w:p>
            <w:pPr>
              <w:rPr>
                <w:rFonts w:hint="eastAsia" w:ascii="宋体"/>
                <w:sz w:val="24"/>
              </w:rPr>
            </w:pPr>
          </w:p>
        </w:tc>
        <w:tc>
          <w:tcPr>
            <w:tcW w:w="722"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pPr>
            <w:r>
              <w:rPr>
                <w:rFonts w:hint="eastAsia" w:ascii="宋体" w:hAnsi="宋体" w:cs="宋体"/>
                <w:kern w:val="0"/>
                <w:sz w:val="20"/>
                <w:szCs w:val="20"/>
                <w:lang w:bidi="ar"/>
              </w:rPr>
              <w:t>商业企业</w:t>
            </w:r>
          </w:p>
        </w:tc>
        <w:tc>
          <w:tcPr>
            <w:tcW w:w="722"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pPr>
            <w:r>
              <w:rPr>
                <w:rFonts w:hint="eastAsia" w:ascii="宋体" w:hAnsi="宋体" w:cs="宋体"/>
                <w:kern w:val="0"/>
                <w:sz w:val="20"/>
                <w:szCs w:val="20"/>
                <w:lang w:bidi="ar"/>
              </w:rPr>
              <w:t>科研机构</w:t>
            </w:r>
          </w:p>
        </w:tc>
        <w:tc>
          <w:tcPr>
            <w:tcW w:w="774" w:type="dxa"/>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spacing w:after="180"/>
              <w:jc w:val="center"/>
            </w:pPr>
            <w:r>
              <w:rPr>
                <w:rFonts w:hint="eastAsia" w:ascii="宋体" w:hAnsi="宋体" w:cs="宋体"/>
                <w:kern w:val="0"/>
                <w:sz w:val="20"/>
                <w:szCs w:val="20"/>
                <w:lang w:bidi="ar"/>
              </w:rPr>
              <w:t>社会公益组织</w:t>
            </w:r>
          </w:p>
        </w:tc>
        <w:tc>
          <w:tcPr>
            <w:tcW w:w="918" w:type="dxa"/>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spacing w:after="180"/>
              <w:jc w:val="center"/>
            </w:pPr>
            <w:r>
              <w:rPr>
                <w:rFonts w:hint="eastAsia" w:ascii="宋体" w:hAnsi="宋体" w:cs="宋体"/>
                <w:kern w:val="0"/>
                <w:sz w:val="20"/>
                <w:szCs w:val="20"/>
                <w:lang w:bidi="ar"/>
              </w:rPr>
              <w:t>法律服务机构</w:t>
            </w:r>
          </w:p>
        </w:tc>
        <w:tc>
          <w:tcPr>
            <w:tcW w:w="682" w:type="dxa"/>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spacing w:after="180"/>
              <w:jc w:val="center"/>
            </w:pPr>
            <w:r>
              <w:rPr>
                <w:rFonts w:hint="eastAsia" w:ascii="宋体" w:hAnsi="宋体" w:cs="宋体"/>
                <w:kern w:val="0"/>
                <w:sz w:val="20"/>
                <w:szCs w:val="20"/>
                <w:lang w:bidi="ar"/>
              </w:rPr>
              <w:t>其他</w:t>
            </w:r>
          </w:p>
        </w:tc>
        <w:tc>
          <w:tcPr>
            <w:tcW w:w="668" w:type="dxa"/>
            <w:vMerge w:val="continue"/>
            <w:tcBorders>
              <w:top w:val="single" w:color="auto" w:sz="8" w:space="0"/>
              <w:left w:val="nil"/>
              <w:bottom w:val="single" w:color="auto" w:sz="8" w:space="0"/>
              <w:right w:val="single" w:color="auto" w:sz="8" w:space="0"/>
            </w:tcBorders>
            <w:noWrap w:val="0"/>
            <w:tcMar>
              <w:left w:w="108" w:type="dxa"/>
              <w:right w:w="108" w:type="dxa"/>
            </w:tcMar>
            <w:vAlign w:val="center"/>
          </w:tcPr>
          <w:p>
            <w:pPr>
              <w:rPr>
                <w:rFonts w:hint="eastAsia" w:ascii="宋体"/>
                <w:sz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811" w:type="dxa"/>
            <w:gridSpan w:val="3"/>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spacing w:after="180"/>
              <w:jc w:val="left"/>
            </w:pPr>
            <w:r>
              <w:rPr>
                <w:rFonts w:hint="eastAsia" w:ascii="宋体" w:hAnsi="宋体" w:cs="宋体"/>
                <w:kern w:val="0"/>
                <w:sz w:val="20"/>
                <w:szCs w:val="20"/>
                <w:lang w:bidi="ar"/>
              </w:rPr>
              <w:t>一、本年新收政府信息公开申请数量</w:t>
            </w:r>
          </w:p>
        </w:tc>
        <w:tc>
          <w:tcPr>
            <w:tcW w:w="774"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pPr>
          </w:p>
        </w:tc>
        <w:tc>
          <w:tcPr>
            <w:tcW w:w="722"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pPr>
          </w:p>
        </w:tc>
        <w:tc>
          <w:tcPr>
            <w:tcW w:w="722"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pPr>
          </w:p>
        </w:tc>
        <w:tc>
          <w:tcPr>
            <w:tcW w:w="774"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pPr>
          </w:p>
        </w:tc>
        <w:tc>
          <w:tcPr>
            <w:tcW w:w="918"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pPr>
          </w:p>
        </w:tc>
        <w:tc>
          <w:tcPr>
            <w:tcW w:w="682"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pPr>
          </w:p>
        </w:tc>
        <w:tc>
          <w:tcPr>
            <w:tcW w:w="668"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811" w:type="dxa"/>
            <w:gridSpan w:val="3"/>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spacing w:after="180"/>
              <w:jc w:val="left"/>
            </w:pPr>
            <w:r>
              <w:rPr>
                <w:rFonts w:hint="eastAsia" w:ascii="宋体" w:hAnsi="宋体" w:cs="宋体"/>
                <w:kern w:val="0"/>
                <w:sz w:val="20"/>
                <w:szCs w:val="20"/>
                <w:lang w:bidi="ar"/>
              </w:rPr>
              <w:t>二、上年结转政府信息公开申请数量</w:t>
            </w:r>
          </w:p>
        </w:tc>
        <w:tc>
          <w:tcPr>
            <w:tcW w:w="774"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pPr>
          </w:p>
        </w:tc>
        <w:tc>
          <w:tcPr>
            <w:tcW w:w="722"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pPr>
          </w:p>
        </w:tc>
        <w:tc>
          <w:tcPr>
            <w:tcW w:w="722"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pPr>
          </w:p>
        </w:tc>
        <w:tc>
          <w:tcPr>
            <w:tcW w:w="774"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pPr>
          </w:p>
        </w:tc>
        <w:tc>
          <w:tcPr>
            <w:tcW w:w="918"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pPr>
          </w:p>
        </w:tc>
        <w:tc>
          <w:tcPr>
            <w:tcW w:w="682"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pPr>
          </w:p>
        </w:tc>
        <w:tc>
          <w:tcPr>
            <w:tcW w:w="668"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restart"/>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spacing w:after="180"/>
              <w:jc w:val="center"/>
            </w:pPr>
            <w:r>
              <w:rPr>
                <w:rFonts w:hint="eastAsia" w:ascii="宋体" w:hAnsi="宋体" w:cs="宋体"/>
                <w:kern w:val="0"/>
                <w:sz w:val="20"/>
                <w:szCs w:val="20"/>
                <w:lang w:bidi="ar"/>
              </w:rPr>
              <w:t>三、本年度办理结果</w:t>
            </w:r>
          </w:p>
        </w:tc>
        <w:tc>
          <w:tcPr>
            <w:tcW w:w="3195" w:type="dxa"/>
            <w:gridSpan w:val="2"/>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left"/>
            </w:pPr>
            <w:r>
              <w:rPr>
                <w:rFonts w:ascii="楷体" w:hAnsi="楷体" w:eastAsia="楷体" w:cs="楷体"/>
                <w:kern w:val="0"/>
                <w:sz w:val="20"/>
                <w:szCs w:val="20"/>
                <w:lang w:bidi="ar"/>
              </w:rPr>
              <w:t>（一）予以公开</w:t>
            </w:r>
          </w:p>
        </w:tc>
        <w:tc>
          <w:tcPr>
            <w:tcW w:w="774"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pPr>
          </w:p>
        </w:tc>
        <w:tc>
          <w:tcPr>
            <w:tcW w:w="722"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pPr>
          </w:p>
        </w:tc>
        <w:tc>
          <w:tcPr>
            <w:tcW w:w="722"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pPr>
          </w:p>
        </w:tc>
        <w:tc>
          <w:tcPr>
            <w:tcW w:w="774"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pPr>
          </w:p>
        </w:tc>
        <w:tc>
          <w:tcPr>
            <w:tcW w:w="918"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pPr>
          </w:p>
        </w:tc>
        <w:tc>
          <w:tcPr>
            <w:tcW w:w="682"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pPr>
          </w:p>
        </w:tc>
        <w:tc>
          <w:tcPr>
            <w:tcW w:w="668" w:type="dxa"/>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rPr>
            </w:pPr>
          </w:p>
        </w:tc>
        <w:tc>
          <w:tcPr>
            <w:tcW w:w="3195" w:type="dxa"/>
            <w:gridSpan w:val="2"/>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left"/>
            </w:pPr>
            <w:r>
              <w:rPr>
                <w:rFonts w:hint="eastAsia" w:ascii="楷体" w:hAnsi="楷体" w:eastAsia="楷体" w:cs="楷体"/>
                <w:kern w:val="0"/>
                <w:sz w:val="20"/>
                <w:szCs w:val="20"/>
                <w:lang w:bidi="ar"/>
              </w:rPr>
              <w:t>（二）部分公开（区分处理的，只计这一情形，不计其他情形）</w:t>
            </w:r>
          </w:p>
        </w:tc>
        <w:tc>
          <w:tcPr>
            <w:tcW w:w="774"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pPr>
          </w:p>
        </w:tc>
        <w:tc>
          <w:tcPr>
            <w:tcW w:w="722"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pPr>
          </w:p>
        </w:tc>
        <w:tc>
          <w:tcPr>
            <w:tcW w:w="722"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pPr>
          </w:p>
        </w:tc>
        <w:tc>
          <w:tcPr>
            <w:tcW w:w="774"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pPr>
          </w:p>
        </w:tc>
        <w:tc>
          <w:tcPr>
            <w:tcW w:w="918"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pPr>
          </w:p>
        </w:tc>
        <w:tc>
          <w:tcPr>
            <w:tcW w:w="682"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pPr>
          </w:p>
        </w:tc>
        <w:tc>
          <w:tcPr>
            <w:tcW w:w="668"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rPr>
            </w:pPr>
          </w:p>
        </w:tc>
        <w:tc>
          <w:tcPr>
            <w:tcW w:w="800" w:type="dxa"/>
            <w:vMerge w:val="restart"/>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left"/>
            </w:pPr>
            <w:r>
              <w:rPr>
                <w:rFonts w:hint="eastAsia" w:ascii="楷体" w:hAnsi="楷体" w:eastAsia="楷体" w:cs="楷体"/>
                <w:kern w:val="0"/>
                <w:sz w:val="20"/>
                <w:szCs w:val="20"/>
                <w:lang w:bidi="ar"/>
              </w:rPr>
              <w:t>（三）不予公开</w:t>
            </w:r>
          </w:p>
        </w:tc>
        <w:tc>
          <w:tcPr>
            <w:tcW w:w="2395"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left"/>
            </w:pPr>
            <w:r>
              <w:rPr>
                <w:rFonts w:hint="eastAsia" w:ascii="楷体" w:hAnsi="楷体" w:eastAsia="楷体" w:cs="楷体"/>
                <w:kern w:val="0"/>
                <w:sz w:val="20"/>
                <w:szCs w:val="20"/>
                <w:lang w:bidi="ar"/>
              </w:rPr>
              <w:t>1.属于国家秘密</w:t>
            </w:r>
          </w:p>
        </w:tc>
        <w:tc>
          <w:tcPr>
            <w:tcW w:w="774"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pPr>
          </w:p>
        </w:tc>
        <w:tc>
          <w:tcPr>
            <w:tcW w:w="722"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pPr>
          </w:p>
        </w:tc>
        <w:tc>
          <w:tcPr>
            <w:tcW w:w="722"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pPr>
          </w:p>
        </w:tc>
        <w:tc>
          <w:tcPr>
            <w:tcW w:w="774"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pPr>
          </w:p>
        </w:tc>
        <w:tc>
          <w:tcPr>
            <w:tcW w:w="918"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pPr>
          </w:p>
        </w:tc>
        <w:tc>
          <w:tcPr>
            <w:tcW w:w="682"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pPr>
          </w:p>
        </w:tc>
        <w:tc>
          <w:tcPr>
            <w:tcW w:w="668" w:type="dxa"/>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rPr>
            </w:pPr>
          </w:p>
        </w:tc>
        <w:tc>
          <w:tcPr>
            <w:tcW w:w="800" w:type="dxa"/>
            <w:vMerge w:val="continue"/>
            <w:tcBorders>
              <w:top w:val="nil"/>
              <w:left w:val="nil"/>
              <w:bottom w:val="single" w:color="auto" w:sz="8" w:space="0"/>
              <w:right w:val="single" w:color="auto" w:sz="8" w:space="0"/>
            </w:tcBorders>
            <w:noWrap w:val="0"/>
            <w:tcMar>
              <w:left w:w="108" w:type="dxa"/>
              <w:right w:w="108" w:type="dxa"/>
            </w:tcMar>
            <w:vAlign w:val="center"/>
          </w:tcPr>
          <w:p>
            <w:pPr>
              <w:rPr>
                <w:rFonts w:hint="eastAsia" w:ascii="宋体"/>
                <w:sz w:val="24"/>
              </w:rPr>
            </w:pPr>
          </w:p>
        </w:tc>
        <w:tc>
          <w:tcPr>
            <w:tcW w:w="2395"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left"/>
            </w:pPr>
            <w:r>
              <w:rPr>
                <w:rFonts w:hint="eastAsia" w:ascii="楷体" w:hAnsi="楷体" w:eastAsia="楷体" w:cs="楷体"/>
                <w:kern w:val="0"/>
                <w:sz w:val="20"/>
                <w:szCs w:val="20"/>
                <w:lang w:bidi="ar"/>
              </w:rPr>
              <w:t>2.其他法律行政法规禁止公开</w:t>
            </w:r>
          </w:p>
        </w:tc>
        <w:tc>
          <w:tcPr>
            <w:tcW w:w="774"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pPr>
          </w:p>
        </w:tc>
        <w:tc>
          <w:tcPr>
            <w:tcW w:w="722"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pPr>
          </w:p>
        </w:tc>
        <w:tc>
          <w:tcPr>
            <w:tcW w:w="722"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pPr>
          </w:p>
        </w:tc>
        <w:tc>
          <w:tcPr>
            <w:tcW w:w="774"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pPr>
          </w:p>
        </w:tc>
        <w:tc>
          <w:tcPr>
            <w:tcW w:w="918"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pPr>
          </w:p>
        </w:tc>
        <w:tc>
          <w:tcPr>
            <w:tcW w:w="682"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pPr>
          </w:p>
        </w:tc>
        <w:tc>
          <w:tcPr>
            <w:tcW w:w="668"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rPr>
            </w:pPr>
          </w:p>
        </w:tc>
        <w:tc>
          <w:tcPr>
            <w:tcW w:w="800" w:type="dxa"/>
            <w:vMerge w:val="continue"/>
            <w:tcBorders>
              <w:top w:val="nil"/>
              <w:left w:val="nil"/>
              <w:bottom w:val="single" w:color="auto" w:sz="8" w:space="0"/>
              <w:right w:val="single" w:color="auto" w:sz="8" w:space="0"/>
            </w:tcBorders>
            <w:noWrap w:val="0"/>
            <w:tcMar>
              <w:left w:w="108" w:type="dxa"/>
              <w:right w:w="108" w:type="dxa"/>
            </w:tcMar>
            <w:vAlign w:val="center"/>
          </w:tcPr>
          <w:p>
            <w:pPr>
              <w:rPr>
                <w:rFonts w:hint="eastAsia" w:ascii="宋体"/>
                <w:sz w:val="24"/>
              </w:rPr>
            </w:pPr>
          </w:p>
        </w:tc>
        <w:tc>
          <w:tcPr>
            <w:tcW w:w="2395"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left"/>
            </w:pPr>
            <w:r>
              <w:rPr>
                <w:rFonts w:hint="eastAsia" w:ascii="楷体" w:hAnsi="楷体" w:eastAsia="楷体" w:cs="楷体"/>
                <w:kern w:val="0"/>
                <w:sz w:val="20"/>
                <w:szCs w:val="20"/>
                <w:lang w:bidi="ar"/>
              </w:rPr>
              <w:t>3.危及“三安全一稳定”</w:t>
            </w:r>
          </w:p>
        </w:tc>
        <w:tc>
          <w:tcPr>
            <w:tcW w:w="774"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pPr>
          </w:p>
        </w:tc>
        <w:tc>
          <w:tcPr>
            <w:tcW w:w="722"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pPr>
          </w:p>
        </w:tc>
        <w:tc>
          <w:tcPr>
            <w:tcW w:w="722"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pPr>
          </w:p>
        </w:tc>
        <w:tc>
          <w:tcPr>
            <w:tcW w:w="774"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pPr>
          </w:p>
        </w:tc>
        <w:tc>
          <w:tcPr>
            <w:tcW w:w="918"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pPr>
          </w:p>
        </w:tc>
        <w:tc>
          <w:tcPr>
            <w:tcW w:w="682"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pPr>
          </w:p>
        </w:tc>
        <w:tc>
          <w:tcPr>
            <w:tcW w:w="668"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rPr>
            </w:pPr>
          </w:p>
        </w:tc>
        <w:tc>
          <w:tcPr>
            <w:tcW w:w="800" w:type="dxa"/>
            <w:vMerge w:val="continue"/>
            <w:tcBorders>
              <w:top w:val="nil"/>
              <w:left w:val="nil"/>
              <w:bottom w:val="single" w:color="auto" w:sz="8" w:space="0"/>
              <w:right w:val="single" w:color="auto" w:sz="8" w:space="0"/>
            </w:tcBorders>
            <w:noWrap w:val="0"/>
            <w:tcMar>
              <w:left w:w="108" w:type="dxa"/>
              <w:right w:w="108" w:type="dxa"/>
            </w:tcMar>
            <w:vAlign w:val="center"/>
          </w:tcPr>
          <w:p>
            <w:pPr>
              <w:rPr>
                <w:rFonts w:hint="eastAsia" w:ascii="宋体"/>
                <w:sz w:val="24"/>
              </w:rPr>
            </w:pPr>
          </w:p>
        </w:tc>
        <w:tc>
          <w:tcPr>
            <w:tcW w:w="2395"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left"/>
            </w:pPr>
            <w:r>
              <w:rPr>
                <w:rFonts w:hint="eastAsia" w:ascii="楷体" w:hAnsi="楷体" w:eastAsia="楷体" w:cs="楷体"/>
                <w:kern w:val="0"/>
                <w:sz w:val="20"/>
                <w:szCs w:val="20"/>
                <w:lang w:bidi="ar"/>
              </w:rPr>
              <w:t>4.保护第三方合法权益</w:t>
            </w:r>
          </w:p>
        </w:tc>
        <w:tc>
          <w:tcPr>
            <w:tcW w:w="774"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pPr>
          </w:p>
        </w:tc>
        <w:tc>
          <w:tcPr>
            <w:tcW w:w="722"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pPr>
          </w:p>
        </w:tc>
        <w:tc>
          <w:tcPr>
            <w:tcW w:w="722"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pPr>
          </w:p>
        </w:tc>
        <w:tc>
          <w:tcPr>
            <w:tcW w:w="774"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pPr>
          </w:p>
        </w:tc>
        <w:tc>
          <w:tcPr>
            <w:tcW w:w="918"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pPr>
          </w:p>
        </w:tc>
        <w:tc>
          <w:tcPr>
            <w:tcW w:w="682"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pPr>
          </w:p>
        </w:tc>
        <w:tc>
          <w:tcPr>
            <w:tcW w:w="668"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rPr>
            </w:pPr>
          </w:p>
        </w:tc>
        <w:tc>
          <w:tcPr>
            <w:tcW w:w="800" w:type="dxa"/>
            <w:vMerge w:val="continue"/>
            <w:tcBorders>
              <w:top w:val="nil"/>
              <w:left w:val="nil"/>
              <w:bottom w:val="single" w:color="auto" w:sz="8" w:space="0"/>
              <w:right w:val="single" w:color="auto" w:sz="8" w:space="0"/>
            </w:tcBorders>
            <w:noWrap w:val="0"/>
            <w:tcMar>
              <w:left w:w="108" w:type="dxa"/>
              <w:right w:w="108" w:type="dxa"/>
            </w:tcMar>
            <w:vAlign w:val="center"/>
          </w:tcPr>
          <w:p>
            <w:pPr>
              <w:rPr>
                <w:rFonts w:hint="eastAsia" w:ascii="宋体"/>
                <w:sz w:val="24"/>
              </w:rPr>
            </w:pPr>
          </w:p>
        </w:tc>
        <w:tc>
          <w:tcPr>
            <w:tcW w:w="2395"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left"/>
            </w:pPr>
            <w:r>
              <w:rPr>
                <w:rFonts w:hint="eastAsia" w:ascii="楷体" w:hAnsi="楷体" w:eastAsia="楷体" w:cs="楷体"/>
                <w:kern w:val="0"/>
                <w:sz w:val="20"/>
                <w:szCs w:val="20"/>
                <w:lang w:bidi="ar"/>
              </w:rPr>
              <w:t>5.属于三类内部事务信息</w:t>
            </w:r>
          </w:p>
        </w:tc>
        <w:tc>
          <w:tcPr>
            <w:tcW w:w="774"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pPr>
          </w:p>
        </w:tc>
        <w:tc>
          <w:tcPr>
            <w:tcW w:w="722"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pPr>
          </w:p>
        </w:tc>
        <w:tc>
          <w:tcPr>
            <w:tcW w:w="722"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pPr>
          </w:p>
        </w:tc>
        <w:tc>
          <w:tcPr>
            <w:tcW w:w="774"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pPr>
          </w:p>
        </w:tc>
        <w:tc>
          <w:tcPr>
            <w:tcW w:w="918"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pPr>
          </w:p>
        </w:tc>
        <w:tc>
          <w:tcPr>
            <w:tcW w:w="682"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pPr>
          </w:p>
        </w:tc>
        <w:tc>
          <w:tcPr>
            <w:tcW w:w="668"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rPr>
            </w:pPr>
          </w:p>
        </w:tc>
        <w:tc>
          <w:tcPr>
            <w:tcW w:w="800" w:type="dxa"/>
            <w:vMerge w:val="continue"/>
            <w:tcBorders>
              <w:top w:val="nil"/>
              <w:left w:val="nil"/>
              <w:bottom w:val="single" w:color="auto" w:sz="8" w:space="0"/>
              <w:right w:val="single" w:color="auto" w:sz="8" w:space="0"/>
            </w:tcBorders>
            <w:noWrap w:val="0"/>
            <w:tcMar>
              <w:left w:w="108" w:type="dxa"/>
              <w:right w:w="108" w:type="dxa"/>
            </w:tcMar>
            <w:vAlign w:val="center"/>
          </w:tcPr>
          <w:p>
            <w:pPr>
              <w:rPr>
                <w:rFonts w:hint="eastAsia" w:ascii="宋体"/>
                <w:sz w:val="24"/>
              </w:rPr>
            </w:pPr>
          </w:p>
        </w:tc>
        <w:tc>
          <w:tcPr>
            <w:tcW w:w="2395"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left"/>
            </w:pPr>
            <w:r>
              <w:rPr>
                <w:rFonts w:hint="eastAsia" w:ascii="楷体" w:hAnsi="楷体" w:eastAsia="楷体" w:cs="楷体"/>
                <w:kern w:val="0"/>
                <w:sz w:val="20"/>
                <w:szCs w:val="20"/>
                <w:lang w:bidi="ar"/>
              </w:rPr>
              <w:t>6.属于四类过程性信息</w:t>
            </w:r>
          </w:p>
        </w:tc>
        <w:tc>
          <w:tcPr>
            <w:tcW w:w="774"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pPr>
          </w:p>
        </w:tc>
        <w:tc>
          <w:tcPr>
            <w:tcW w:w="722"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pPr>
          </w:p>
        </w:tc>
        <w:tc>
          <w:tcPr>
            <w:tcW w:w="722"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pPr>
          </w:p>
        </w:tc>
        <w:tc>
          <w:tcPr>
            <w:tcW w:w="774"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pPr>
          </w:p>
        </w:tc>
        <w:tc>
          <w:tcPr>
            <w:tcW w:w="918"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pPr>
          </w:p>
        </w:tc>
        <w:tc>
          <w:tcPr>
            <w:tcW w:w="682"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pPr>
          </w:p>
        </w:tc>
        <w:tc>
          <w:tcPr>
            <w:tcW w:w="668"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rPr>
            </w:pPr>
          </w:p>
        </w:tc>
        <w:tc>
          <w:tcPr>
            <w:tcW w:w="800" w:type="dxa"/>
            <w:vMerge w:val="continue"/>
            <w:tcBorders>
              <w:top w:val="nil"/>
              <w:left w:val="nil"/>
              <w:bottom w:val="single" w:color="auto" w:sz="8" w:space="0"/>
              <w:right w:val="single" w:color="auto" w:sz="8" w:space="0"/>
            </w:tcBorders>
            <w:noWrap w:val="0"/>
            <w:tcMar>
              <w:left w:w="108" w:type="dxa"/>
              <w:right w:w="108" w:type="dxa"/>
            </w:tcMar>
            <w:vAlign w:val="center"/>
          </w:tcPr>
          <w:p>
            <w:pPr>
              <w:rPr>
                <w:rFonts w:hint="eastAsia" w:ascii="宋体"/>
                <w:sz w:val="24"/>
              </w:rPr>
            </w:pPr>
          </w:p>
        </w:tc>
        <w:tc>
          <w:tcPr>
            <w:tcW w:w="2395"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left"/>
            </w:pPr>
            <w:r>
              <w:rPr>
                <w:rFonts w:hint="eastAsia" w:ascii="楷体" w:hAnsi="楷体" w:eastAsia="楷体" w:cs="楷体"/>
                <w:kern w:val="0"/>
                <w:sz w:val="20"/>
                <w:szCs w:val="20"/>
                <w:lang w:bidi="ar"/>
              </w:rPr>
              <w:t>7.属于行政执法案卷</w:t>
            </w:r>
          </w:p>
        </w:tc>
        <w:tc>
          <w:tcPr>
            <w:tcW w:w="774"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pPr>
          </w:p>
        </w:tc>
        <w:tc>
          <w:tcPr>
            <w:tcW w:w="722"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pPr>
          </w:p>
        </w:tc>
        <w:tc>
          <w:tcPr>
            <w:tcW w:w="722"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pPr>
          </w:p>
        </w:tc>
        <w:tc>
          <w:tcPr>
            <w:tcW w:w="774"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pPr>
          </w:p>
        </w:tc>
        <w:tc>
          <w:tcPr>
            <w:tcW w:w="918"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pPr>
          </w:p>
        </w:tc>
        <w:tc>
          <w:tcPr>
            <w:tcW w:w="682"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pPr>
          </w:p>
        </w:tc>
        <w:tc>
          <w:tcPr>
            <w:tcW w:w="668"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rPr>
            </w:pPr>
          </w:p>
        </w:tc>
        <w:tc>
          <w:tcPr>
            <w:tcW w:w="800" w:type="dxa"/>
            <w:vMerge w:val="continue"/>
            <w:tcBorders>
              <w:top w:val="nil"/>
              <w:left w:val="nil"/>
              <w:bottom w:val="single" w:color="auto" w:sz="8" w:space="0"/>
              <w:right w:val="single" w:color="auto" w:sz="8" w:space="0"/>
            </w:tcBorders>
            <w:noWrap w:val="0"/>
            <w:tcMar>
              <w:left w:w="108" w:type="dxa"/>
              <w:right w:w="108" w:type="dxa"/>
            </w:tcMar>
            <w:vAlign w:val="center"/>
          </w:tcPr>
          <w:p>
            <w:pPr>
              <w:rPr>
                <w:rFonts w:hint="eastAsia" w:ascii="宋体"/>
                <w:sz w:val="24"/>
              </w:rPr>
            </w:pPr>
          </w:p>
        </w:tc>
        <w:tc>
          <w:tcPr>
            <w:tcW w:w="2395"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left"/>
            </w:pPr>
            <w:r>
              <w:rPr>
                <w:rFonts w:hint="eastAsia" w:ascii="楷体" w:hAnsi="楷体" w:eastAsia="楷体" w:cs="楷体"/>
                <w:kern w:val="0"/>
                <w:sz w:val="20"/>
                <w:szCs w:val="20"/>
                <w:lang w:bidi="ar"/>
              </w:rPr>
              <w:t>8.属于行政查询事项</w:t>
            </w:r>
          </w:p>
        </w:tc>
        <w:tc>
          <w:tcPr>
            <w:tcW w:w="774"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pPr>
          </w:p>
        </w:tc>
        <w:tc>
          <w:tcPr>
            <w:tcW w:w="722"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pPr>
          </w:p>
        </w:tc>
        <w:tc>
          <w:tcPr>
            <w:tcW w:w="722"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pPr>
          </w:p>
        </w:tc>
        <w:tc>
          <w:tcPr>
            <w:tcW w:w="774"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pPr>
          </w:p>
        </w:tc>
        <w:tc>
          <w:tcPr>
            <w:tcW w:w="918"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pPr>
          </w:p>
        </w:tc>
        <w:tc>
          <w:tcPr>
            <w:tcW w:w="682"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pPr>
          </w:p>
        </w:tc>
        <w:tc>
          <w:tcPr>
            <w:tcW w:w="668"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rPr>
            </w:pPr>
          </w:p>
        </w:tc>
        <w:tc>
          <w:tcPr>
            <w:tcW w:w="800" w:type="dxa"/>
            <w:vMerge w:val="restart"/>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left"/>
            </w:pPr>
            <w:r>
              <w:rPr>
                <w:rFonts w:hint="eastAsia" w:ascii="楷体" w:hAnsi="楷体" w:eastAsia="楷体" w:cs="楷体"/>
                <w:kern w:val="0"/>
                <w:sz w:val="20"/>
                <w:szCs w:val="20"/>
                <w:lang w:bidi="ar"/>
              </w:rPr>
              <w:t>（四）无法提供</w:t>
            </w:r>
          </w:p>
        </w:tc>
        <w:tc>
          <w:tcPr>
            <w:tcW w:w="2395"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left"/>
            </w:pPr>
            <w:r>
              <w:rPr>
                <w:rFonts w:hint="eastAsia" w:ascii="楷体" w:hAnsi="楷体" w:eastAsia="楷体" w:cs="楷体"/>
                <w:kern w:val="0"/>
                <w:sz w:val="20"/>
                <w:szCs w:val="20"/>
                <w:lang w:bidi="ar"/>
              </w:rPr>
              <w:t>1.本机关不掌握相关政府信息</w:t>
            </w:r>
          </w:p>
        </w:tc>
        <w:tc>
          <w:tcPr>
            <w:tcW w:w="774"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pPr>
          </w:p>
        </w:tc>
        <w:tc>
          <w:tcPr>
            <w:tcW w:w="722"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pPr>
          </w:p>
        </w:tc>
        <w:tc>
          <w:tcPr>
            <w:tcW w:w="722"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pPr>
          </w:p>
        </w:tc>
        <w:tc>
          <w:tcPr>
            <w:tcW w:w="774"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pPr>
          </w:p>
        </w:tc>
        <w:tc>
          <w:tcPr>
            <w:tcW w:w="918"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pPr>
          </w:p>
        </w:tc>
        <w:tc>
          <w:tcPr>
            <w:tcW w:w="682"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pPr>
          </w:p>
        </w:tc>
        <w:tc>
          <w:tcPr>
            <w:tcW w:w="668"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rPr>
            </w:pPr>
          </w:p>
        </w:tc>
        <w:tc>
          <w:tcPr>
            <w:tcW w:w="800" w:type="dxa"/>
            <w:vMerge w:val="continue"/>
            <w:tcBorders>
              <w:top w:val="nil"/>
              <w:left w:val="nil"/>
              <w:bottom w:val="single" w:color="auto" w:sz="8" w:space="0"/>
              <w:right w:val="single" w:color="auto" w:sz="8" w:space="0"/>
            </w:tcBorders>
            <w:noWrap w:val="0"/>
            <w:tcMar>
              <w:left w:w="108" w:type="dxa"/>
              <w:right w:w="108" w:type="dxa"/>
            </w:tcMar>
            <w:vAlign w:val="center"/>
          </w:tcPr>
          <w:p>
            <w:pPr>
              <w:rPr>
                <w:rFonts w:hint="eastAsia" w:ascii="宋体"/>
                <w:sz w:val="24"/>
              </w:rPr>
            </w:pPr>
          </w:p>
        </w:tc>
        <w:tc>
          <w:tcPr>
            <w:tcW w:w="2395"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left"/>
            </w:pPr>
            <w:r>
              <w:rPr>
                <w:rFonts w:hint="eastAsia" w:ascii="楷体" w:hAnsi="楷体" w:eastAsia="楷体" w:cs="楷体"/>
                <w:kern w:val="0"/>
                <w:sz w:val="20"/>
                <w:szCs w:val="20"/>
                <w:lang w:bidi="ar"/>
              </w:rPr>
              <w:t>2.没有现成信息需要另行制作</w:t>
            </w:r>
          </w:p>
        </w:tc>
        <w:tc>
          <w:tcPr>
            <w:tcW w:w="774"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pPr>
          </w:p>
        </w:tc>
        <w:tc>
          <w:tcPr>
            <w:tcW w:w="722"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pPr>
          </w:p>
        </w:tc>
        <w:tc>
          <w:tcPr>
            <w:tcW w:w="722"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pPr>
          </w:p>
        </w:tc>
        <w:tc>
          <w:tcPr>
            <w:tcW w:w="774"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pPr>
          </w:p>
        </w:tc>
        <w:tc>
          <w:tcPr>
            <w:tcW w:w="918"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pPr>
          </w:p>
        </w:tc>
        <w:tc>
          <w:tcPr>
            <w:tcW w:w="682"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pPr>
          </w:p>
        </w:tc>
        <w:tc>
          <w:tcPr>
            <w:tcW w:w="668"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rPr>
            </w:pPr>
          </w:p>
        </w:tc>
        <w:tc>
          <w:tcPr>
            <w:tcW w:w="800" w:type="dxa"/>
            <w:vMerge w:val="continue"/>
            <w:tcBorders>
              <w:top w:val="nil"/>
              <w:left w:val="nil"/>
              <w:bottom w:val="single" w:color="auto" w:sz="8" w:space="0"/>
              <w:right w:val="single" w:color="auto" w:sz="8" w:space="0"/>
            </w:tcBorders>
            <w:noWrap w:val="0"/>
            <w:tcMar>
              <w:left w:w="108" w:type="dxa"/>
              <w:right w:w="108" w:type="dxa"/>
            </w:tcMar>
            <w:vAlign w:val="center"/>
          </w:tcPr>
          <w:p>
            <w:pPr>
              <w:rPr>
                <w:rFonts w:hint="eastAsia" w:ascii="宋体"/>
                <w:sz w:val="24"/>
              </w:rPr>
            </w:pPr>
          </w:p>
        </w:tc>
        <w:tc>
          <w:tcPr>
            <w:tcW w:w="2395"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left"/>
            </w:pPr>
            <w:r>
              <w:rPr>
                <w:rFonts w:hint="eastAsia" w:ascii="楷体" w:hAnsi="楷体" w:eastAsia="楷体" w:cs="楷体"/>
                <w:kern w:val="0"/>
                <w:sz w:val="20"/>
                <w:szCs w:val="20"/>
                <w:lang w:bidi="ar"/>
              </w:rPr>
              <w:t>3.补正后申请内容仍不明确</w:t>
            </w:r>
          </w:p>
        </w:tc>
        <w:tc>
          <w:tcPr>
            <w:tcW w:w="774"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pPr>
          </w:p>
        </w:tc>
        <w:tc>
          <w:tcPr>
            <w:tcW w:w="722"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pPr>
          </w:p>
        </w:tc>
        <w:tc>
          <w:tcPr>
            <w:tcW w:w="722"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pPr>
          </w:p>
        </w:tc>
        <w:tc>
          <w:tcPr>
            <w:tcW w:w="774"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pPr>
          </w:p>
        </w:tc>
        <w:tc>
          <w:tcPr>
            <w:tcW w:w="918"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pPr>
          </w:p>
        </w:tc>
        <w:tc>
          <w:tcPr>
            <w:tcW w:w="682"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pPr>
          </w:p>
        </w:tc>
        <w:tc>
          <w:tcPr>
            <w:tcW w:w="668"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rPr>
            </w:pPr>
          </w:p>
        </w:tc>
        <w:tc>
          <w:tcPr>
            <w:tcW w:w="800" w:type="dxa"/>
            <w:vMerge w:val="restart"/>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left"/>
            </w:pPr>
            <w:r>
              <w:rPr>
                <w:rFonts w:hint="eastAsia" w:ascii="楷体" w:hAnsi="楷体" w:eastAsia="楷体" w:cs="楷体"/>
                <w:kern w:val="0"/>
                <w:sz w:val="20"/>
                <w:szCs w:val="20"/>
                <w:lang w:bidi="ar"/>
              </w:rPr>
              <w:t>（五）不予处理</w:t>
            </w:r>
          </w:p>
        </w:tc>
        <w:tc>
          <w:tcPr>
            <w:tcW w:w="2395"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left"/>
            </w:pPr>
            <w:r>
              <w:rPr>
                <w:rFonts w:hint="eastAsia" w:ascii="楷体" w:hAnsi="楷体" w:eastAsia="楷体" w:cs="楷体"/>
                <w:kern w:val="0"/>
                <w:sz w:val="20"/>
                <w:szCs w:val="20"/>
                <w:lang w:bidi="ar"/>
              </w:rPr>
              <w:t>1.信访举报投诉类申请</w:t>
            </w:r>
          </w:p>
        </w:tc>
        <w:tc>
          <w:tcPr>
            <w:tcW w:w="774"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pPr>
          </w:p>
        </w:tc>
        <w:tc>
          <w:tcPr>
            <w:tcW w:w="722"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pPr>
          </w:p>
        </w:tc>
        <w:tc>
          <w:tcPr>
            <w:tcW w:w="722"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pPr>
          </w:p>
        </w:tc>
        <w:tc>
          <w:tcPr>
            <w:tcW w:w="774"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pPr>
          </w:p>
        </w:tc>
        <w:tc>
          <w:tcPr>
            <w:tcW w:w="918"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pPr>
          </w:p>
        </w:tc>
        <w:tc>
          <w:tcPr>
            <w:tcW w:w="682"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pPr>
          </w:p>
        </w:tc>
        <w:tc>
          <w:tcPr>
            <w:tcW w:w="668"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rPr>
            </w:pPr>
          </w:p>
        </w:tc>
        <w:tc>
          <w:tcPr>
            <w:tcW w:w="800" w:type="dxa"/>
            <w:vMerge w:val="continue"/>
            <w:tcBorders>
              <w:top w:val="nil"/>
              <w:left w:val="nil"/>
              <w:bottom w:val="single" w:color="auto" w:sz="8" w:space="0"/>
              <w:right w:val="single" w:color="auto" w:sz="8" w:space="0"/>
            </w:tcBorders>
            <w:noWrap w:val="0"/>
            <w:tcMar>
              <w:left w:w="108" w:type="dxa"/>
              <w:right w:w="108" w:type="dxa"/>
            </w:tcMar>
            <w:vAlign w:val="center"/>
          </w:tcPr>
          <w:p>
            <w:pPr>
              <w:rPr>
                <w:rFonts w:hint="eastAsia" w:ascii="宋体"/>
                <w:sz w:val="24"/>
              </w:rPr>
            </w:pPr>
          </w:p>
        </w:tc>
        <w:tc>
          <w:tcPr>
            <w:tcW w:w="2395"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left"/>
            </w:pPr>
            <w:r>
              <w:rPr>
                <w:rFonts w:hint="eastAsia" w:ascii="楷体" w:hAnsi="楷体" w:eastAsia="楷体" w:cs="楷体"/>
                <w:kern w:val="0"/>
                <w:sz w:val="20"/>
                <w:szCs w:val="20"/>
                <w:lang w:bidi="ar"/>
              </w:rPr>
              <w:t>2.重复申请</w:t>
            </w:r>
          </w:p>
        </w:tc>
        <w:tc>
          <w:tcPr>
            <w:tcW w:w="774"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pPr>
          </w:p>
        </w:tc>
        <w:tc>
          <w:tcPr>
            <w:tcW w:w="722"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pPr>
          </w:p>
        </w:tc>
        <w:tc>
          <w:tcPr>
            <w:tcW w:w="722"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pPr>
          </w:p>
        </w:tc>
        <w:tc>
          <w:tcPr>
            <w:tcW w:w="774"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pPr>
          </w:p>
        </w:tc>
        <w:tc>
          <w:tcPr>
            <w:tcW w:w="918"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pPr>
          </w:p>
        </w:tc>
        <w:tc>
          <w:tcPr>
            <w:tcW w:w="682"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pPr>
          </w:p>
        </w:tc>
        <w:tc>
          <w:tcPr>
            <w:tcW w:w="668"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rPr>
            </w:pPr>
          </w:p>
        </w:tc>
        <w:tc>
          <w:tcPr>
            <w:tcW w:w="800" w:type="dxa"/>
            <w:vMerge w:val="continue"/>
            <w:tcBorders>
              <w:top w:val="nil"/>
              <w:left w:val="nil"/>
              <w:bottom w:val="single" w:color="auto" w:sz="8" w:space="0"/>
              <w:right w:val="single" w:color="auto" w:sz="8" w:space="0"/>
            </w:tcBorders>
            <w:noWrap w:val="0"/>
            <w:tcMar>
              <w:left w:w="108" w:type="dxa"/>
              <w:right w:w="108" w:type="dxa"/>
            </w:tcMar>
            <w:vAlign w:val="center"/>
          </w:tcPr>
          <w:p>
            <w:pPr>
              <w:rPr>
                <w:rFonts w:hint="eastAsia" w:ascii="宋体"/>
                <w:sz w:val="24"/>
              </w:rPr>
            </w:pPr>
          </w:p>
        </w:tc>
        <w:tc>
          <w:tcPr>
            <w:tcW w:w="2395"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left"/>
            </w:pPr>
            <w:r>
              <w:rPr>
                <w:rFonts w:hint="eastAsia" w:ascii="楷体" w:hAnsi="楷体" w:eastAsia="楷体" w:cs="楷体"/>
                <w:kern w:val="0"/>
                <w:sz w:val="20"/>
                <w:szCs w:val="20"/>
                <w:lang w:bidi="ar"/>
              </w:rPr>
              <w:t>3.要求提供公开出版物</w:t>
            </w:r>
          </w:p>
        </w:tc>
        <w:tc>
          <w:tcPr>
            <w:tcW w:w="774"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pPr>
          </w:p>
        </w:tc>
        <w:tc>
          <w:tcPr>
            <w:tcW w:w="722"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pPr>
          </w:p>
        </w:tc>
        <w:tc>
          <w:tcPr>
            <w:tcW w:w="722"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pPr>
          </w:p>
        </w:tc>
        <w:tc>
          <w:tcPr>
            <w:tcW w:w="774"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pPr>
          </w:p>
        </w:tc>
        <w:tc>
          <w:tcPr>
            <w:tcW w:w="918"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pPr>
          </w:p>
        </w:tc>
        <w:tc>
          <w:tcPr>
            <w:tcW w:w="682"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pPr>
          </w:p>
        </w:tc>
        <w:tc>
          <w:tcPr>
            <w:tcW w:w="668"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rPr>
            </w:pPr>
          </w:p>
        </w:tc>
        <w:tc>
          <w:tcPr>
            <w:tcW w:w="800" w:type="dxa"/>
            <w:vMerge w:val="continue"/>
            <w:tcBorders>
              <w:top w:val="nil"/>
              <w:left w:val="nil"/>
              <w:bottom w:val="single" w:color="auto" w:sz="8" w:space="0"/>
              <w:right w:val="single" w:color="auto" w:sz="8" w:space="0"/>
            </w:tcBorders>
            <w:noWrap w:val="0"/>
            <w:tcMar>
              <w:left w:w="108" w:type="dxa"/>
              <w:right w:w="108" w:type="dxa"/>
            </w:tcMar>
            <w:vAlign w:val="center"/>
          </w:tcPr>
          <w:p>
            <w:pPr>
              <w:rPr>
                <w:rFonts w:hint="eastAsia" w:ascii="宋体"/>
                <w:sz w:val="24"/>
              </w:rPr>
            </w:pPr>
          </w:p>
        </w:tc>
        <w:tc>
          <w:tcPr>
            <w:tcW w:w="2395"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left"/>
            </w:pPr>
            <w:r>
              <w:rPr>
                <w:rFonts w:hint="eastAsia" w:ascii="楷体" w:hAnsi="楷体" w:eastAsia="楷体" w:cs="楷体"/>
                <w:kern w:val="0"/>
                <w:sz w:val="20"/>
                <w:szCs w:val="20"/>
                <w:lang w:bidi="ar"/>
              </w:rPr>
              <w:t>4.无正当理由大量反复申请</w:t>
            </w:r>
          </w:p>
        </w:tc>
        <w:tc>
          <w:tcPr>
            <w:tcW w:w="774"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pPr>
          </w:p>
        </w:tc>
        <w:tc>
          <w:tcPr>
            <w:tcW w:w="722"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pPr>
          </w:p>
        </w:tc>
        <w:tc>
          <w:tcPr>
            <w:tcW w:w="722"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pPr>
          </w:p>
        </w:tc>
        <w:tc>
          <w:tcPr>
            <w:tcW w:w="774"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pPr>
          </w:p>
        </w:tc>
        <w:tc>
          <w:tcPr>
            <w:tcW w:w="918"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pPr>
          </w:p>
        </w:tc>
        <w:tc>
          <w:tcPr>
            <w:tcW w:w="682"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pPr>
          </w:p>
        </w:tc>
        <w:tc>
          <w:tcPr>
            <w:tcW w:w="668"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rPr>
            </w:pPr>
          </w:p>
        </w:tc>
        <w:tc>
          <w:tcPr>
            <w:tcW w:w="800" w:type="dxa"/>
            <w:vMerge w:val="continue"/>
            <w:tcBorders>
              <w:top w:val="nil"/>
              <w:left w:val="nil"/>
              <w:bottom w:val="single" w:color="auto" w:sz="8" w:space="0"/>
              <w:right w:val="single" w:color="auto" w:sz="8" w:space="0"/>
            </w:tcBorders>
            <w:noWrap w:val="0"/>
            <w:tcMar>
              <w:left w:w="108" w:type="dxa"/>
              <w:right w:w="108" w:type="dxa"/>
            </w:tcMar>
            <w:vAlign w:val="center"/>
          </w:tcPr>
          <w:p>
            <w:pPr>
              <w:rPr>
                <w:rFonts w:hint="eastAsia" w:ascii="宋体"/>
                <w:sz w:val="24"/>
              </w:rPr>
            </w:pPr>
          </w:p>
        </w:tc>
        <w:tc>
          <w:tcPr>
            <w:tcW w:w="2395"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left"/>
            </w:pPr>
            <w:r>
              <w:rPr>
                <w:rFonts w:hint="eastAsia" w:ascii="楷体" w:hAnsi="楷体" w:eastAsia="楷体" w:cs="楷体"/>
                <w:kern w:val="0"/>
                <w:sz w:val="20"/>
                <w:szCs w:val="20"/>
                <w:lang w:bidi="ar"/>
              </w:rPr>
              <w:t>5.要求行政机关确认或重新出具已获取信息</w:t>
            </w:r>
          </w:p>
        </w:tc>
        <w:tc>
          <w:tcPr>
            <w:tcW w:w="774"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pPr>
          </w:p>
        </w:tc>
        <w:tc>
          <w:tcPr>
            <w:tcW w:w="722"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pPr>
          </w:p>
        </w:tc>
        <w:tc>
          <w:tcPr>
            <w:tcW w:w="722"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pPr>
          </w:p>
        </w:tc>
        <w:tc>
          <w:tcPr>
            <w:tcW w:w="774"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pPr>
          </w:p>
        </w:tc>
        <w:tc>
          <w:tcPr>
            <w:tcW w:w="918"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pPr>
          </w:p>
        </w:tc>
        <w:tc>
          <w:tcPr>
            <w:tcW w:w="682"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pPr>
          </w:p>
        </w:tc>
        <w:tc>
          <w:tcPr>
            <w:tcW w:w="668"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373" w:hRule="atLeast"/>
          <w:jc w:val="center"/>
        </w:trPr>
        <w:tc>
          <w:tcPr>
            <w:tcW w:w="616"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rPr>
            </w:pPr>
          </w:p>
        </w:tc>
        <w:tc>
          <w:tcPr>
            <w:tcW w:w="800" w:type="dxa"/>
            <w:vMerge w:val="restart"/>
            <w:tcBorders>
              <w:top w:val="nil"/>
              <w:left w:val="nil"/>
              <w:right w:val="single" w:color="auto" w:sz="8" w:space="0"/>
            </w:tcBorders>
            <w:noWrap w:val="0"/>
            <w:tcMar>
              <w:left w:w="108" w:type="dxa"/>
              <w:right w:w="108" w:type="dxa"/>
            </w:tcMar>
            <w:vAlign w:val="center"/>
          </w:tcPr>
          <w:p>
            <w:pPr>
              <w:rPr>
                <w:rFonts w:hint="eastAsia" w:ascii="宋体"/>
                <w:sz w:val="24"/>
              </w:rPr>
            </w:pPr>
            <w:r>
              <w:rPr>
                <w:rFonts w:hint="eastAsia" w:ascii="楷体" w:hAnsi="楷体" w:eastAsia="楷体" w:cs="楷体"/>
                <w:kern w:val="0"/>
                <w:sz w:val="20"/>
                <w:szCs w:val="20"/>
                <w:lang w:bidi="ar"/>
              </w:rPr>
              <w:t>（六）其他处理</w:t>
            </w:r>
          </w:p>
        </w:tc>
        <w:tc>
          <w:tcPr>
            <w:tcW w:w="2395"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left"/>
              <w:rPr>
                <w:rFonts w:hint="eastAsia" w:ascii="楷体" w:hAnsi="楷体" w:eastAsia="楷体" w:cs="楷体"/>
                <w:kern w:val="0"/>
                <w:sz w:val="20"/>
                <w:szCs w:val="20"/>
                <w:lang w:bidi="ar"/>
              </w:rPr>
            </w:pPr>
            <w:r>
              <w:rPr>
                <w:rFonts w:hint="eastAsia" w:ascii="楷体" w:hAnsi="楷体" w:eastAsia="楷体" w:cs="楷体"/>
                <w:kern w:val="0"/>
                <w:sz w:val="20"/>
                <w:szCs w:val="20"/>
                <w:lang w:bidi="ar"/>
              </w:rPr>
              <w:t>1.申请人无正当理由逾期不补正、行政机关不再处理其政府信息公开申请</w:t>
            </w:r>
          </w:p>
        </w:tc>
        <w:tc>
          <w:tcPr>
            <w:tcW w:w="774"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cs="Calibri"/>
                <w:kern w:val="0"/>
                <w:sz w:val="20"/>
                <w:szCs w:val="20"/>
                <w:lang w:bidi="ar"/>
              </w:rPr>
            </w:pPr>
          </w:p>
        </w:tc>
        <w:tc>
          <w:tcPr>
            <w:tcW w:w="722"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cs="Calibri"/>
                <w:kern w:val="0"/>
                <w:sz w:val="20"/>
                <w:szCs w:val="20"/>
                <w:lang w:bidi="ar"/>
              </w:rPr>
            </w:pPr>
          </w:p>
        </w:tc>
        <w:tc>
          <w:tcPr>
            <w:tcW w:w="722"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cs="Calibri"/>
                <w:kern w:val="0"/>
                <w:sz w:val="20"/>
                <w:szCs w:val="20"/>
                <w:lang w:bidi="ar"/>
              </w:rPr>
            </w:pPr>
          </w:p>
        </w:tc>
        <w:tc>
          <w:tcPr>
            <w:tcW w:w="774"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cs="Calibri"/>
                <w:kern w:val="0"/>
                <w:sz w:val="20"/>
                <w:szCs w:val="20"/>
                <w:lang w:bidi="ar"/>
              </w:rPr>
            </w:pPr>
          </w:p>
        </w:tc>
        <w:tc>
          <w:tcPr>
            <w:tcW w:w="918"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cs="Calibri"/>
                <w:kern w:val="0"/>
                <w:sz w:val="20"/>
                <w:szCs w:val="20"/>
                <w:lang w:bidi="ar"/>
              </w:rPr>
            </w:pPr>
          </w:p>
        </w:tc>
        <w:tc>
          <w:tcPr>
            <w:tcW w:w="682"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cs="Calibri"/>
                <w:kern w:val="0"/>
                <w:sz w:val="20"/>
                <w:szCs w:val="20"/>
                <w:lang w:bidi="ar"/>
              </w:rPr>
            </w:pPr>
          </w:p>
        </w:tc>
        <w:tc>
          <w:tcPr>
            <w:tcW w:w="668"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cs="Calibri" w:eastAsiaTheme="minorEastAsia"/>
                <w:kern w:val="0"/>
                <w:sz w:val="20"/>
                <w:szCs w:val="20"/>
                <w:lang w:val="en-US" w:eastAsia="zh-CN" w:bidi="ar"/>
              </w:rPr>
            </w:pP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323" w:hRule="atLeast"/>
          <w:jc w:val="center"/>
        </w:trPr>
        <w:tc>
          <w:tcPr>
            <w:tcW w:w="616"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rPr>
            </w:pPr>
          </w:p>
        </w:tc>
        <w:tc>
          <w:tcPr>
            <w:tcW w:w="800" w:type="dxa"/>
            <w:vMerge w:val="continue"/>
            <w:tcBorders>
              <w:left w:val="nil"/>
              <w:right w:val="single" w:color="auto" w:sz="8" w:space="0"/>
            </w:tcBorders>
            <w:noWrap w:val="0"/>
            <w:tcMar>
              <w:left w:w="108" w:type="dxa"/>
              <w:right w:w="108" w:type="dxa"/>
            </w:tcMar>
            <w:vAlign w:val="center"/>
          </w:tcPr>
          <w:p>
            <w:pPr>
              <w:rPr>
                <w:rFonts w:hint="eastAsia" w:ascii="宋体"/>
                <w:sz w:val="24"/>
              </w:rPr>
            </w:pPr>
          </w:p>
        </w:tc>
        <w:tc>
          <w:tcPr>
            <w:tcW w:w="2395"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left"/>
              <w:rPr>
                <w:rFonts w:hint="eastAsia" w:ascii="楷体" w:hAnsi="楷体" w:eastAsia="楷体" w:cs="楷体"/>
                <w:kern w:val="0"/>
                <w:sz w:val="20"/>
                <w:szCs w:val="20"/>
                <w:lang w:bidi="ar"/>
              </w:rPr>
            </w:pPr>
            <w:r>
              <w:rPr>
                <w:rFonts w:hint="eastAsia" w:ascii="楷体" w:hAnsi="楷体" w:eastAsia="楷体" w:cs="楷体"/>
                <w:kern w:val="0"/>
                <w:sz w:val="20"/>
                <w:szCs w:val="20"/>
                <w:lang w:bidi="ar"/>
              </w:rPr>
              <w:t>2.申请人逾期未按收费通知要求缴纳费用、行政机关不再处理其政府信息公开申请</w:t>
            </w:r>
          </w:p>
        </w:tc>
        <w:tc>
          <w:tcPr>
            <w:tcW w:w="774"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cs="Calibri"/>
                <w:kern w:val="0"/>
                <w:sz w:val="20"/>
                <w:szCs w:val="20"/>
                <w:lang w:bidi="ar"/>
              </w:rPr>
            </w:pPr>
          </w:p>
        </w:tc>
        <w:tc>
          <w:tcPr>
            <w:tcW w:w="722"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cs="Calibri"/>
                <w:kern w:val="0"/>
                <w:sz w:val="20"/>
                <w:szCs w:val="20"/>
                <w:lang w:bidi="ar"/>
              </w:rPr>
            </w:pPr>
          </w:p>
        </w:tc>
        <w:tc>
          <w:tcPr>
            <w:tcW w:w="722"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cs="Calibri"/>
                <w:kern w:val="0"/>
                <w:sz w:val="20"/>
                <w:szCs w:val="20"/>
                <w:lang w:bidi="ar"/>
              </w:rPr>
            </w:pPr>
          </w:p>
        </w:tc>
        <w:tc>
          <w:tcPr>
            <w:tcW w:w="774"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cs="Calibri"/>
                <w:kern w:val="0"/>
                <w:sz w:val="20"/>
                <w:szCs w:val="20"/>
                <w:lang w:bidi="ar"/>
              </w:rPr>
            </w:pPr>
          </w:p>
        </w:tc>
        <w:tc>
          <w:tcPr>
            <w:tcW w:w="918"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cs="Calibri"/>
                <w:kern w:val="0"/>
                <w:sz w:val="20"/>
                <w:szCs w:val="20"/>
                <w:lang w:bidi="ar"/>
              </w:rPr>
            </w:pPr>
          </w:p>
        </w:tc>
        <w:tc>
          <w:tcPr>
            <w:tcW w:w="682"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cs="Calibri"/>
                <w:kern w:val="0"/>
                <w:sz w:val="20"/>
                <w:szCs w:val="20"/>
                <w:lang w:bidi="ar"/>
              </w:rPr>
            </w:pPr>
          </w:p>
        </w:tc>
        <w:tc>
          <w:tcPr>
            <w:tcW w:w="668"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cs="Calibri" w:eastAsiaTheme="minorEastAsia"/>
                <w:kern w:val="0"/>
                <w:sz w:val="20"/>
                <w:szCs w:val="20"/>
                <w:lang w:val="en-US" w:eastAsia="zh-CN" w:bidi="ar"/>
              </w:rPr>
            </w:pP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rPr>
            </w:pPr>
          </w:p>
        </w:tc>
        <w:tc>
          <w:tcPr>
            <w:tcW w:w="800" w:type="dxa"/>
            <w:vMerge w:val="continue"/>
            <w:tcBorders>
              <w:left w:val="nil"/>
              <w:bottom w:val="single" w:color="auto" w:sz="8" w:space="0"/>
              <w:right w:val="single" w:color="auto" w:sz="8" w:space="0"/>
            </w:tcBorders>
            <w:noWrap w:val="0"/>
            <w:tcMar>
              <w:left w:w="108" w:type="dxa"/>
              <w:right w:w="108" w:type="dxa"/>
            </w:tcMar>
            <w:vAlign w:val="center"/>
          </w:tcPr>
          <w:p>
            <w:pPr>
              <w:rPr>
                <w:rFonts w:hint="eastAsia" w:ascii="宋体"/>
                <w:sz w:val="24"/>
              </w:rPr>
            </w:pPr>
          </w:p>
        </w:tc>
        <w:tc>
          <w:tcPr>
            <w:tcW w:w="2395"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left"/>
              <w:rPr>
                <w:rFonts w:hint="eastAsia" w:ascii="楷体" w:hAnsi="楷体" w:eastAsia="楷体" w:cs="楷体"/>
                <w:kern w:val="0"/>
                <w:sz w:val="20"/>
                <w:szCs w:val="20"/>
                <w:lang w:bidi="ar"/>
              </w:rPr>
            </w:pPr>
            <w:r>
              <w:rPr>
                <w:rFonts w:hint="eastAsia" w:ascii="楷体" w:hAnsi="楷体" w:eastAsia="楷体" w:cs="楷体"/>
                <w:kern w:val="0"/>
                <w:sz w:val="20"/>
                <w:szCs w:val="20"/>
                <w:lang w:bidi="ar"/>
              </w:rPr>
              <w:t>3.其他</w:t>
            </w:r>
          </w:p>
        </w:tc>
        <w:tc>
          <w:tcPr>
            <w:tcW w:w="774"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cs="Calibri"/>
                <w:kern w:val="0"/>
                <w:sz w:val="20"/>
                <w:szCs w:val="20"/>
                <w:lang w:bidi="ar"/>
              </w:rPr>
            </w:pPr>
          </w:p>
        </w:tc>
        <w:tc>
          <w:tcPr>
            <w:tcW w:w="722"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cs="Calibri"/>
                <w:kern w:val="0"/>
                <w:sz w:val="20"/>
                <w:szCs w:val="20"/>
                <w:lang w:bidi="ar"/>
              </w:rPr>
            </w:pPr>
          </w:p>
        </w:tc>
        <w:tc>
          <w:tcPr>
            <w:tcW w:w="722"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cs="Calibri"/>
                <w:kern w:val="0"/>
                <w:sz w:val="20"/>
                <w:szCs w:val="20"/>
                <w:lang w:bidi="ar"/>
              </w:rPr>
            </w:pPr>
          </w:p>
        </w:tc>
        <w:tc>
          <w:tcPr>
            <w:tcW w:w="774"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cs="Calibri"/>
                <w:kern w:val="0"/>
                <w:sz w:val="20"/>
                <w:szCs w:val="20"/>
                <w:lang w:bidi="ar"/>
              </w:rPr>
            </w:pPr>
          </w:p>
        </w:tc>
        <w:tc>
          <w:tcPr>
            <w:tcW w:w="918"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cs="Calibri"/>
                <w:kern w:val="0"/>
                <w:sz w:val="20"/>
                <w:szCs w:val="20"/>
                <w:lang w:bidi="ar"/>
              </w:rPr>
            </w:pPr>
          </w:p>
        </w:tc>
        <w:tc>
          <w:tcPr>
            <w:tcW w:w="682"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cs="Calibri"/>
                <w:kern w:val="0"/>
                <w:sz w:val="20"/>
                <w:szCs w:val="20"/>
                <w:lang w:bidi="ar"/>
              </w:rPr>
            </w:pPr>
          </w:p>
        </w:tc>
        <w:tc>
          <w:tcPr>
            <w:tcW w:w="668"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cs="Calibri" w:eastAsiaTheme="minorEastAsia"/>
                <w:kern w:val="0"/>
                <w:sz w:val="20"/>
                <w:szCs w:val="20"/>
                <w:lang w:val="en-US" w:eastAsia="zh-CN" w:bidi="ar"/>
              </w:rPr>
            </w:pP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rPr>
            </w:pPr>
          </w:p>
        </w:tc>
        <w:tc>
          <w:tcPr>
            <w:tcW w:w="3195" w:type="dxa"/>
            <w:gridSpan w:val="2"/>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left"/>
            </w:pPr>
            <w:r>
              <w:rPr>
                <w:rFonts w:hint="eastAsia" w:ascii="楷体" w:hAnsi="楷体" w:eastAsia="楷体" w:cs="楷体"/>
                <w:kern w:val="0"/>
                <w:sz w:val="20"/>
                <w:szCs w:val="20"/>
                <w:lang w:bidi="ar"/>
              </w:rPr>
              <w:t>（七）总计</w:t>
            </w:r>
          </w:p>
        </w:tc>
        <w:tc>
          <w:tcPr>
            <w:tcW w:w="774"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pPr>
          </w:p>
        </w:tc>
        <w:tc>
          <w:tcPr>
            <w:tcW w:w="722"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pPr>
          </w:p>
        </w:tc>
        <w:tc>
          <w:tcPr>
            <w:tcW w:w="722"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pPr>
          </w:p>
        </w:tc>
        <w:tc>
          <w:tcPr>
            <w:tcW w:w="774"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pPr>
          </w:p>
        </w:tc>
        <w:tc>
          <w:tcPr>
            <w:tcW w:w="918"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pPr>
          </w:p>
        </w:tc>
        <w:tc>
          <w:tcPr>
            <w:tcW w:w="682"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pPr>
          </w:p>
        </w:tc>
        <w:tc>
          <w:tcPr>
            <w:tcW w:w="668"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811" w:type="dxa"/>
            <w:gridSpan w:val="3"/>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spacing w:after="180"/>
              <w:jc w:val="left"/>
            </w:pPr>
            <w:r>
              <w:rPr>
                <w:rFonts w:hint="eastAsia" w:ascii="宋体" w:hAnsi="宋体" w:cs="宋体"/>
                <w:kern w:val="0"/>
                <w:sz w:val="20"/>
                <w:szCs w:val="20"/>
                <w:lang w:bidi="ar"/>
              </w:rPr>
              <w:t>四、结转下年度继续办理</w:t>
            </w:r>
          </w:p>
        </w:tc>
        <w:tc>
          <w:tcPr>
            <w:tcW w:w="774"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pPr>
          </w:p>
        </w:tc>
        <w:tc>
          <w:tcPr>
            <w:tcW w:w="722"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pPr>
          </w:p>
        </w:tc>
        <w:tc>
          <w:tcPr>
            <w:tcW w:w="722"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pPr>
          </w:p>
        </w:tc>
        <w:tc>
          <w:tcPr>
            <w:tcW w:w="774"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pPr>
          </w:p>
        </w:tc>
        <w:tc>
          <w:tcPr>
            <w:tcW w:w="918"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pPr>
          </w:p>
        </w:tc>
        <w:tc>
          <w:tcPr>
            <w:tcW w:w="682"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pPr>
          </w:p>
        </w:tc>
        <w:tc>
          <w:tcPr>
            <w:tcW w:w="668"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ascii="宋体" w:eastAsiaTheme="minorEastAsia"/>
                <w:sz w:val="24"/>
                <w:lang w:val="en-US" w:eastAsia="zh-CN"/>
              </w:rPr>
            </w:pPr>
            <w:r>
              <w:rPr>
                <w:rFonts w:hint="eastAsia" w:ascii="宋体"/>
                <w:sz w:val="24"/>
                <w:lang w:val="en-US" w:eastAsia="zh-CN"/>
              </w:rPr>
              <w:t>0</w:t>
            </w:r>
          </w:p>
        </w:tc>
      </w:tr>
    </w:tbl>
    <w:p>
      <w:pPr>
        <w:widowControl/>
        <w:shd w:val="clear" w:color="auto" w:fill="FFFFFF"/>
        <w:spacing w:line="480" w:lineRule="auto"/>
        <w:ind w:firstLine="639" w:firstLineChars="199"/>
        <w:rPr>
          <w:rFonts w:hint="eastAsia" w:ascii="宋体" w:hAnsi="宋体" w:cs="宋体"/>
          <w:color w:val="333333"/>
        </w:rPr>
      </w:pPr>
      <w:r>
        <w:rPr>
          <w:rFonts w:hint="eastAsia" w:ascii="黑体" w:hAnsi="黑体" w:eastAsia="黑体" w:cs="宋体"/>
          <w:b/>
          <w:color w:val="555555"/>
          <w:kern w:val="0"/>
          <w:sz w:val="32"/>
          <w:szCs w:val="32"/>
        </w:rPr>
        <w:t>四、政府信息公开行政复议、行政诉讼情况</w:t>
      </w:r>
    </w:p>
    <w:tbl>
      <w:tblPr>
        <w:tblStyle w:val="5"/>
        <w:tblW w:w="907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074"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spacing w:after="180"/>
              <w:jc w:val="center"/>
            </w:pPr>
            <w:r>
              <w:rPr>
                <w:rFonts w:hint="eastAsia" w:ascii="宋体" w:hAnsi="宋体" w:cs="宋体"/>
                <w:kern w:val="0"/>
                <w:sz w:val="20"/>
                <w:szCs w:val="20"/>
                <w:lang w:bidi="ar"/>
              </w:rPr>
              <w:t>行政复议</w:t>
            </w:r>
          </w:p>
        </w:tc>
        <w:tc>
          <w:tcPr>
            <w:tcW w:w="5997" w:type="dxa"/>
            <w:gridSpan w:val="10"/>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spacing w:after="180"/>
              <w:jc w:val="center"/>
            </w:pPr>
            <w:r>
              <w:rPr>
                <w:rFonts w:hint="eastAsia" w:ascii="宋体" w:hAnsi="宋体" w:cs="宋体"/>
                <w:kern w:val="0"/>
                <w:sz w:val="20"/>
                <w:szCs w:val="20"/>
                <w:lang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04" w:type="dxa"/>
            <w:vMerge w:val="restart"/>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spacing w:after="180"/>
              <w:jc w:val="center"/>
            </w:pPr>
            <w:r>
              <w:rPr>
                <w:rFonts w:hint="eastAsia" w:ascii="宋体" w:hAnsi="宋体" w:cs="宋体"/>
                <w:kern w:val="0"/>
                <w:sz w:val="20"/>
                <w:szCs w:val="20"/>
                <w:lang w:bidi="ar"/>
              </w:rPr>
              <w:t>结果维持</w:t>
            </w:r>
          </w:p>
        </w:tc>
        <w:tc>
          <w:tcPr>
            <w:tcW w:w="604" w:type="dxa"/>
            <w:vMerge w:val="restart"/>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pPr>
            <w:r>
              <w:rPr>
                <w:rFonts w:hint="eastAsia" w:ascii="宋体" w:hAnsi="宋体" w:cs="宋体"/>
                <w:kern w:val="0"/>
                <w:sz w:val="20"/>
                <w:szCs w:val="20"/>
                <w:lang w:bidi="ar"/>
              </w:rPr>
              <w:t>结果纠正</w:t>
            </w:r>
          </w:p>
        </w:tc>
        <w:tc>
          <w:tcPr>
            <w:tcW w:w="604" w:type="dxa"/>
            <w:vMerge w:val="restart"/>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spacing w:after="180"/>
              <w:jc w:val="center"/>
            </w:pPr>
            <w:r>
              <w:rPr>
                <w:rFonts w:hint="eastAsia" w:ascii="宋体" w:hAnsi="宋体" w:cs="宋体"/>
                <w:kern w:val="0"/>
                <w:sz w:val="20"/>
                <w:szCs w:val="20"/>
                <w:lang w:bidi="ar"/>
              </w:rPr>
              <w:t>其他结果</w:t>
            </w:r>
          </w:p>
        </w:tc>
        <w:tc>
          <w:tcPr>
            <w:tcW w:w="604" w:type="dxa"/>
            <w:vMerge w:val="restart"/>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spacing w:after="180"/>
              <w:jc w:val="center"/>
            </w:pPr>
            <w:r>
              <w:rPr>
                <w:rFonts w:hint="eastAsia" w:ascii="宋体" w:hAnsi="宋体" w:cs="宋体"/>
                <w:kern w:val="0"/>
                <w:sz w:val="20"/>
                <w:szCs w:val="20"/>
                <w:lang w:bidi="ar"/>
              </w:rPr>
              <w:t>尚未审结</w:t>
            </w:r>
          </w:p>
        </w:tc>
        <w:tc>
          <w:tcPr>
            <w:tcW w:w="658" w:type="dxa"/>
            <w:vMerge w:val="restart"/>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spacing w:after="180"/>
              <w:jc w:val="center"/>
            </w:pPr>
            <w:r>
              <w:rPr>
                <w:rFonts w:hint="eastAsia" w:ascii="宋体" w:hAnsi="宋体" w:cs="宋体"/>
                <w:kern w:val="0"/>
                <w:sz w:val="20"/>
                <w:szCs w:val="20"/>
                <w:lang w:bidi="ar"/>
              </w:rPr>
              <w:t>总计</w:t>
            </w:r>
          </w:p>
        </w:tc>
        <w:tc>
          <w:tcPr>
            <w:tcW w:w="2970" w:type="dxa"/>
            <w:gridSpan w:val="5"/>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spacing w:after="180"/>
              <w:jc w:val="center"/>
            </w:pPr>
            <w:r>
              <w:rPr>
                <w:rFonts w:hint="eastAsia" w:ascii="宋体" w:hAnsi="宋体" w:cs="宋体"/>
                <w:kern w:val="0"/>
                <w:sz w:val="20"/>
                <w:szCs w:val="20"/>
                <w:lang w:bidi="ar"/>
              </w:rPr>
              <w:t>未经复议直接起诉</w:t>
            </w:r>
          </w:p>
        </w:tc>
        <w:tc>
          <w:tcPr>
            <w:tcW w:w="3027" w:type="dxa"/>
            <w:gridSpan w:val="5"/>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spacing w:after="180"/>
              <w:jc w:val="center"/>
            </w:pPr>
            <w:r>
              <w:rPr>
                <w:rFonts w:hint="eastAsia" w:ascii="宋体" w:hAnsi="宋体" w:cs="宋体"/>
                <w:kern w:val="0"/>
                <w:sz w:val="20"/>
                <w:szCs w:val="20"/>
                <w:lang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04"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rPr>
            </w:pPr>
          </w:p>
        </w:tc>
        <w:tc>
          <w:tcPr>
            <w:tcW w:w="604" w:type="dxa"/>
            <w:vMerge w:val="continue"/>
            <w:tcBorders>
              <w:top w:val="nil"/>
              <w:left w:val="nil"/>
              <w:bottom w:val="single" w:color="auto" w:sz="8" w:space="0"/>
              <w:right w:val="single" w:color="auto" w:sz="8" w:space="0"/>
            </w:tcBorders>
            <w:noWrap w:val="0"/>
            <w:tcMar>
              <w:left w:w="108" w:type="dxa"/>
              <w:right w:w="108" w:type="dxa"/>
            </w:tcMar>
            <w:vAlign w:val="center"/>
          </w:tcPr>
          <w:p>
            <w:pPr>
              <w:rPr>
                <w:rFonts w:hint="eastAsia" w:ascii="宋体"/>
                <w:sz w:val="24"/>
              </w:rPr>
            </w:pPr>
          </w:p>
        </w:tc>
        <w:tc>
          <w:tcPr>
            <w:tcW w:w="604" w:type="dxa"/>
            <w:vMerge w:val="continue"/>
            <w:tcBorders>
              <w:top w:val="single" w:color="auto" w:sz="8" w:space="0"/>
              <w:left w:val="nil"/>
              <w:bottom w:val="single" w:color="auto" w:sz="8" w:space="0"/>
              <w:right w:val="single" w:color="auto" w:sz="8" w:space="0"/>
            </w:tcBorders>
            <w:noWrap w:val="0"/>
            <w:tcMar>
              <w:left w:w="108" w:type="dxa"/>
              <w:right w:w="108" w:type="dxa"/>
            </w:tcMar>
            <w:vAlign w:val="center"/>
          </w:tcPr>
          <w:p>
            <w:pPr>
              <w:rPr>
                <w:rFonts w:hint="eastAsia" w:ascii="宋体"/>
                <w:sz w:val="24"/>
              </w:rPr>
            </w:pPr>
          </w:p>
        </w:tc>
        <w:tc>
          <w:tcPr>
            <w:tcW w:w="604" w:type="dxa"/>
            <w:vMerge w:val="continue"/>
            <w:tcBorders>
              <w:top w:val="single" w:color="auto" w:sz="8" w:space="0"/>
              <w:left w:val="nil"/>
              <w:bottom w:val="single" w:color="auto" w:sz="8" w:space="0"/>
              <w:right w:val="single" w:color="auto" w:sz="8" w:space="0"/>
            </w:tcBorders>
            <w:noWrap w:val="0"/>
            <w:tcMar>
              <w:left w:w="108" w:type="dxa"/>
              <w:right w:w="108" w:type="dxa"/>
            </w:tcMar>
            <w:vAlign w:val="center"/>
          </w:tcPr>
          <w:p>
            <w:pPr>
              <w:rPr>
                <w:rFonts w:hint="eastAsia" w:ascii="宋体"/>
                <w:sz w:val="24"/>
              </w:rPr>
            </w:pPr>
          </w:p>
        </w:tc>
        <w:tc>
          <w:tcPr>
            <w:tcW w:w="658" w:type="dxa"/>
            <w:vMerge w:val="continue"/>
            <w:tcBorders>
              <w:top w:val="single" w:color="auto" w:sz="8" w:space="0"/>
              <w:left w:val="nil"/>
              <w:bottom w:val="single" w:color="auto" w:sz="8" w:space="0"/>
              <w:right w:val="single" w:color="auto" w:sz="8" w:space="0"/>
            </w:tcBorders>
            <w:noWrap w:val="0"/>
            <w:tcMar>
              <w:left w:w="108" w:type="dxa"/>
              <w:right w:w="108" w:type="dxa"/>
            </w:tcMar>
            <w:vAlign w:val="center"/>
          </w:tcPr>
          <w:p>
            <w:pPr>
              <w:rPr>
                <w:rFonts w:hint="eastAsia" w:ascii="宋体"/>
                <w:sz w:val="24"/>
              </w:rPr>
            </w:pPr>
          </w:p>
        </w:tc>
        <w:tc>
          <w:tcPr>
            <w:tcW w:w="550"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pPr>
            <w:r>
              <w:rPr>
                <w:rFonts w:hint="eastAsia" w:ascii="宋体" w:hAnsi="宋体" w:cs="宋体"/>
                <w:kern w:val="0"/>
                <w:sz w:val="20"/>
                <w:szCs w:val="20"/>
                <w:lang w:bidi="ar"/>
              </w:rPr>
              <w:t>结果维持</w:t>
            </w:r>
          </w:p>
        </w:tc>
        <w:tc>
          <w:tcPr>
            <w:tcW w:w="605"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pPr>
            <w:r>
              <w:rPr>
                <w:rFonts w:hint="eastAsia" w:ascii="宋体" w:hAnsi="宋体" w:cs="宋体"/>
                <w:kern w:val="0"/>
                <w:sz w:val="20"/>
                <w:szCs w:val="20"/>
                <w:lang w:bidi="ar"/>
              </w:rPr>
              <w:t>结果纠正</w:t>
            </w:r>
          </w:p>
        </w:tc>
        <w:tc>
          <w:tcPr>
            <w:tcW w:w="605" w:type="dxa"/>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spacing w:after="180"/>
              <w:jc w:val="center"/>
            </w:pPr>
            <w:r>
              <w:rPr>
                <w:rFonts w:hint="eastAsia" w:ascii="宋体" w:hAnsi="宋体" w:cs="宋体"/>
                <w:kern w:val="0"/>
                <w:sz w:val="20"/>
                <w:szCs w:val="20"/>
                <w:lang w:bidi="ar"/>
              </w:rPr>
              <w:t>其他结果</w:t>
            </w:r>
          </w:p>
        </w:tc>
        <w:tc>
          <w:tcPr>
            <w:tcW w:w="605" w:type="dxa"/>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spacing w:after="180"/>
              <w:jc w:val="center"/>
            </w:pPr>
            <w:r>
              <w:rPr>
                <w:rFonts w:hint="eastAsia" w:ascii="宋体" w:hAnsi="宋体" w:cs="宋体"/>
                <w:kern w:val="0"/>
                <w:sz w:val="20"/>
                <w:szCs w:val="20"/>
                <w:lang w:bidi="ar"/>
              </w:rPr>
              <w:t>尚未审结</w:t>
            </w:r>
          </w:p>
        </w:tc>
        <w:tc>
          <w:tcPr>
            <w:tcW w:w="605" w:type="dxa"/>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spacing w:after="180"/>
              <w:jc w:val="center"/>
            </w:pPr>
            <w:r>
              <w:rPr>
                <w:rFonts w:hint="eastAsia" w:ascii="宋体" w:hAnsi="宋体" w:cs="宋体"/>
                <w:color w:val="000000"/>
                <w:kern w:val="0"/>
                <w:sz w:val="20"/>
                <w:szCs w:val="20"/>
                <w:lang w:bidi="ar"/>
              </w:rPr>
              <w:t>总计</w:t>
            </w:r>
          </w:p>
        </w:tc>
        <w:tc>
          <w:tcPr>
            <w:tcW w:w="605" w:type="dxa"/>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spacing w:after="180"/>
              <w:jc w:val="center"/>
            </w:pPr>
            <w:r>
              <w:rPr>
                <w:rFonts w:hint="eastAsia" w:ascii="宋体" w:hAnsi="宋体" w:cs="宋体"/>
                <w:kern w:val="0"/>
                <w:sz w:val="20"/>
                <w:szCs w:val="20"/>
                <w:lang w:bidi="ar"/>
              </w:rPr>
              <w:t>结果维持</w:t>
            </w:r>
          </w:p>
        </w:tc>
        <w:tc>
          <w:tcPr>
            <w:tcW w:w="605" w:type="dxa"/>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spacing w:after="180"/>
              <w:jc w:val="center"/>
            </w:pPr>
            <w:r>
              <w:rPr>
                <w:rFonts w:hint="eastAsia" w:ascii="宋体" w:hAnsi="宋体" w:cs="宋体"/>
                <w:kern w:val="0"/>
                <w:sz w:val="20"/>
                <w:szCs w:val="20"/>
                <w:lang w:bidi="ar"/>
              </w:rPr>
              <w:t>结果纠正</w:t>
            </w:r>
          </w:p>
        </w:tc>
        <w:tc>
          <w:tcPr>
            <w:tcW w:w="605" w:type="dxa"/>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spacing w:after="180"/>
              <w:jc w:val="center"/>
            </w:pPr>
            <w:r>
              <w:rPr>
                <w:rFonts w:hint="eastAsia" w:ascii="宋体" w:hAnsi="宋体" w:cs="宋体"/>
                <w:color w:val="000000"/>
                <w:kern w:val="0"/>
                <w:sz w:val="20"/>
                <w:szCs w:val="20"/>
                <w:lang w:bidi="ar"/>
              </w:rPr>
              <w:t>其他结果</w:t>
            </w:r>
          </w:p>
        </w:tc>
        <w:tc>
          <w:tcPr>
            <w:tcW w:w="606" w:type="dxa"/>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spacing w:after="180"/>
              <w:jc w:val="center"/>
            </w:pPr>
            <w:r>
              <w:rPr>
                <w:rFonts w:hint="eastAsia" w:ascii="宋体" w:hAnsi="宋体" w:cs="宋体"/>
                <w:kern w:val="0"/>
                <w:sz w:val="20"/>
                <w:szCs w:val="20"/>
                <w:lang w:bidi="ar"/>
              </w:rPr>
              <w:t>尚未审结</w:t>
            </w:r>
          </w:p>
        </w:tc>
        <w:tc>
          <w:tcPr>
            <w:tcW w:w="606" w:type="dxa"/>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spacing w:after="180"/>
              <w:jc w:val="center"/>
            </w:pPr>
            <w:r>
              <w:rPr>
                <w:rFonts w:hint="eastAsia" w:ascii="宋体" w:hAnsi="宋体" w:cs="宋体"/>
                <w:color w:val="000000"/>
                <w:kern w:val="0"/>
                <w:sz w:val="20"/>
                <w:szCs w:val="20"/>
                <w:lang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604"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spacing w:after="180"/>
              <w:jc w:val="center"/>
            </w:pPr>
          </w:p>
        </w:tc>
        <w:tc>
          <w:tcPr>
            <w:tcW w:w="604"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pPr>
          </w:p>
        </w:tc>
        <w:tc>
          <w:tcPr>
            <w:tcW w:w="604"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pPr>
          </w:p>
        </w:tc>
        <w:tc>
          <w:tcPr>
            <w:tcW w:w="604"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pPr>
          </w:p>
        </w:tc>
        <w:tc>
          <w:tcPr>
            <w:tcW w:w="658"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pPr>
          </w:p>
        </w:tc>
        <w:tc>
          <w:tcPr>
            <w:tcW w:w="550"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pPr>
          </w:p>
        </w:tc>
        <w:tc>
          <w:tcPr>
            <w:tcW w:w="605"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pPr>
          </w:p>
        </w:tc>
        <w:tc>
          <w:tcPr>
            <w:tcW w:w="605"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pPr>
          </w:p>
        </w:tc>
        <w:tc>
          <w:tcPr>
            <w:tcW w:w="605"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pPr>
          </w:p>
        </w:tc>
        <w:tc>
          <w:tcPr>
            <w:tcW w:w="605"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pPr>
          </w:p>
        </w:tc>
        <w:tc>
          <w:tcPr>
            <w:tcW w:w="605"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pPr>
          </w:p>
        </w:tc>
        <w:tc>
          <w:tcPr>
            <w:tcW w:w="605"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pPr>
          </w:p>
        </w:tc>
        <w:tc>
          <w:tcPr>
            <w:tcW w:w="605"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pPr>
          </w:p>
        </w:tc>
        <w:tc>
          <w:tcPr>
            <w:tcW w:w="606"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pPr>
          </w:p>
        </w:tc>
        <w:tc>
          <w:tcPr>
            <w:tcW w:w="606"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ascii="宋体" w:eastAsiaTheme="minorEastAsia"/>
                <w:sz w:val="24"/>
                <w:lang w:val="en-US" w:eastAsia="zh-CN"/>
              </w:rPr>
            </w:pPr>
            <w:r>
              <w:rPr>
                <w:rFonts w:hint="eastAsia" w:ascii="宋体"/>
                <w:sz w:val="24"/>
                <w:lang w:val="en-US" w:eastAsia="zh-CN"/>
              </w:rPr>
              <w:t>0</w:t>
            </w:r>
            <w:bookmarkStart w:id="0" w:name="_GoBack"/>
            <w:bookmarkEnd w:id="0"/>
          </w:p>
        </w:tc>
      </w:tr>
    </w:tbl>
    <w:p>
      <w:pPr>
        <w:rPr>
          <w:rFonts w:ascii="黑体" w:hAnsi="黑体" w:eastAsia="黑体" w:cs="黑体"/>
          <w:sz w:val="32"/>
          <w:szCs w:val="32"/>
        </w:rPr>
      </w:pPr>
    </w:p>
    <w:p>
      <w:pPr>
        <w:numPr>
          <w:ilvl w:val="0"/>
          <w:numId w:val="1"/>
        </w:numPr>
        <w:rPr>
          <w:rFonts w:hint="eastAsia" w:ascii="黑体" w:hAnsi="黑体" w:eastAsia="黑体" w:cs="黑体"/>
          <w:sz w:val="32"/>
          <w:szCs w:val="32"/>
        </w:rPr>
      </w:pPr>
      <w:r>
        <w:rPr>
          <w:rFonts w:hint="eastAsia" w:ascii="黑体" w:hAnsi="黑体" w:eastAsia="黑体" w:cs="黑体"/>
          <w:sz w:val="32"/>
          <w:szCs w:val="32"/>
        </w:rPr>
        <w:t>存在的主要问题及改进情况</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我局政务信息工作开展以来，虽然取得了一定成效，但还存在一定不足，</w:t>
      </w:r>
      <w:r>
        <w:rPr>
          <w:rFonts w:hint="eastAsia" w:ascii="仿宋" w:hAnsi="仿宋" w:eastAsia="仿宋" w:cs="仿宋"/>
          <w:i w:val="0"/>
          <w:caps w:val="0"/>
          <w:color w:val="333333"/>
          <w:spacing w:val="0"/>
          <w:sz w:val="31"/>
          <w:szCs w:val="31"/>
          <w:shd w:val="clear" w:fill="FFFFFF"/>
        </w:rPr>
        <w:t>主要是公开的信息不全面，信息发布质量不高，公开事项的信息审核把关不严。</w:t>
      </w:r>
      <w:r>
        <w:rPr>
          <w:rFonts w:hint="eastAsia" w:ascii="仿宋" w:hAnsi="仿宋" w:eastAsia="仿宋" w:cs="仿宋"/>
          <w:sz w:val="32"/>
          <w:szCs w:val="32"/>
        </w:rPr>
        <w:t>下一步，我局将进一步加强领导，注重学习教育，加强协调配合，</w:t>
      </w:r>
      <w:r>
        <w:rPr>
          <w:rFonts w:hint="eastAsia" w:ascii="仿宋" w:hAnsi="仿宋" w:eastAsia="仿宋" w:cs="仿宋"/>
          <w:i w:val="0"/>
          <w:caps w:val="0"/>
          <w:color w:val="333333"/>
          <w:spacing w:val="0"/>
          <w:sz w:val="31"/>
          <w:szCs w:val="31"/>
          <w:shd w:val="clear" w:fill="FFFFFF"/>
        </w:rPr>
        <w:t>提高信息质量，加大公开信息内容，</w:t>
      </w:r>
      <w:r>
        <w:rPr>
          <w:rFonts w:hint="eastAsia" w:ascii="仿宋" w:hAnsi="仿宋" w:eastAsia="仿宋" w:cs="仿宋"/>
          <w:sz w:val="32"/>
          <w:szCs w:val="32"/>
        </w:rPr>
        <w:t>切实保证信息公布的全面性和及时性。进一步建立和完善各项工作制度和工作流程，努力建立一个系统、科学的工作操作规范和管理体系，保证各项工作的规范化运行。</w:t>
      </w:r>
      <w:r>
        <w:rPr>
          <w:rFonts w:hint="eastAsia" w:ascii="仿宋" w:hAnsi="仿宋" w:eastAsia="仿宋" w:cs="仿宋"/>
          <w:i w:val="0"/>
          <w:caps w:val="0"/>
          <w:color w:val="333333"/>
          <w:spacing w:val="0"/>
          <w:sz w:val="31"/>
          <w:szCs w:val="31"/>
          <w:shd w:val="clear" w:fill="FFFFFF"/>
        </w:rPr>
        <w:t>提高政府信息公开制度的整体效果，及时更新全局各项工作信息内容。</w:t>
      </w:r>
    </w:p>
    <w:p>
      <w:pPr>
        <w:numPr>
          <w:ilvl w:val="0"/>
          <w:numId w:val="0"/>
        </w:numPr>
        <w:rPr>
          <w:rFonts w:hint="eastAsia" w:ascii="黑体" w:hAnsi="黑体" w:eastAsia="黑体" w:cs="黑体"/>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AF92118"/>
    <w:multiLevelType w:val="singleLevel"/>
    <w:tmpl w:val="6AF92118"/>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jI1MDg4ZThhNmU3MDhmMzIzYWQ1NmM3Nzg0Nzg3MGIifQ=="/>
  </w:docVars>
  <w:rsids>
    <w:rsidRoot w:val="00E15CF5"/>
    <w:rsid w:val="00260C84"/>
    <w:rsid w:val="00573D32"/>
    <w:rsid w:val="007C678B"/>
    <w:rsid w:val="00C96587"/>
    <w:rsid w:val="00D16DDE"/>
    <w:rsid w:val="00E15CF5"/>
    <w:rsid w:val="03613A8E"/>
    <w:rsid w:val="0B11726D"/>
    <w:rsid w:val="15507367"/>
    <w:rsid w:val="19055558"/>
    <w:rsid w:val="190F0D72"/>
    <w:rsid w:val="19512771"/>
    <w:rsid w:val="20CB4202"/>
    <w:rsid w:val="2E980EAB"/>
    <w:rsid w:val="2F8B7AE0"/>
    <w:rsid w:val="326D64A4"/>
    <w:rsid w:val="35696FCA"/>
    <w:rsid w:val="380562C5"/>
    <w:rsid w:val="40780634"/>
    <w:rsid w:val="4F6B5131"/>
    <w:rsid w:val="58DB3C34"/>
    <w:rsid w:val="5BD94DDC"/>
    <w:rsid w:val="5FC33ADB"/>
    <w:rsid w:val="62D1417C"/>
    <w:rsid w:val="64564E3E"/>
    <w:rsid w:val="6AA809B9"/>
    <w:rsid w:val="6BD717C6"/>
    <w:rsid w:val="74AB114B"/>
    <w:rsid w:val="770B4F9F"/>
    <w:rsid w:val="7C90630C"/>
    <w:rsid w:val="7FE5741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styleId="7">
    <w:name w:val="Strong"/>
    <w:basedOn w:val="6"/>
    <w:qFormat/>
    <w:uiPriority w:val="0"/>
    <w:rPr>
      <w:b/>
    </w:rPr>
  </w:style>
  <w:style w:type="character" w:customStyle="1" w:styleId="8">
    <w:name w:val="页眉 Char"/>
    <w:basedOn w:val="6"/>
    <w:link w:val="3"/>
    <w:qFormat/>
    <w:uiPriority w:val="0"/>
    <w:rPr>
      <w:rFonts w:asciiTheme="minorHAnsi" w:hAnsiTheme="minorHAnsi" w:eastAsiaTheme="minorEastAsia" w:cstheme="minorBidi"/>
      <w:kern w:val="2"/>
      <w:sz w:val="18"/>
      <w:szCs w:val="18"/>
    </w:rPr>
  </w:style>
  <w:style w:type="character" w:customStyle="1" w:styleId="9">
    <w:name w:val="页脚 Char"/>
    <w:basedOn w:val="6"/>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4</Pages>
  <Words>1321</Words>
  <Characters>1347</Characters>
  <Lines>9</Lines>
  <Paragraphs>2</Paragraphs>
  <TotalTime>3</TotalTime>
  <ScaleCrop>false</ScaleCrop>
  <LinksUpToDate>false</LinksUpToDate>
  <CharactersWithSpaces>1348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2021-01-12T07:40:00Z</cp:lastPrinted>
  <dcterms:modified xsi:type="dcterms:W3CDTF">2023-01-30T01:52:43Z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B5FF227DD3E44220A5DE526C7D8E0DC2</vt:lpwstr>
  </property>
</Properties>
</file>