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452" w:afterAutospacing="0" w:line="750" w:lineRule="atLeast"/>
        <w:ind w:left="750" w:right="750"/>
        <w:jc w:val="center"/>
        <w:rPr>
          <w:b/>
          <w:bCs/>
          <w:color w:val="333333"/>
          <w:sz w:val="42"/>
          <w:szCs w:val="42"/>
        </w:rPr>
      </w:pPr>
      <w:r>
        <w:rPr>
          <w:rFonts w:hint="eastAsia"/>
          <w:b/>
          <w:bCs/>
          <w:color w:val="333333"/>
          <w:sz w:val="42"/>
          <w:szCs w:val="42"/>
          <w:shd w:val="clear" w:fill="FFFFFF"/>
          <w:lang w:eastAsia="zh-CN"/>
        </w:rPr>
        <w:t>高新区税务局</w:t>
      </w:r>
      <w:r>
        <w:rPr>
          <w:b/>
          <w:bCs/>
          <w:color w:val="333333"/>
          <w:sz w:val="42"/>
          <w:szCs w:val="42"/>
          <w:shd w:val="clear" w:fill="FFFFFF"/>
        </w:rPr>
        <w:t>完成区局首笔居民换购住房个人所得税退税业务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750" w:right="750"/>
        <w:jc w:val="both"/>
        <w:textAlignment w:val="auto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1月10日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，高新区税务局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完成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高新区辖区内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首笔居民换购住房个人所得税退税业务，该笔退税税款金额为7550元。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750" w:right="75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为贯彻落实《关于支持居民换购住房有关个人所得税政策的公告》文件要求，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高新区税务局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一方面强化业务培训和政策宣传，组织窗口人员学习新政策及口径解读，强化税务人员业务水平，规范操作流程，把牢业务受理和资料审核关。另一方面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，为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优化办税流程，为纳税人节省办税时间。通过线上线下讲解宣传、远程帮办辅导等方式告知纳税人需要准备的资料，并进行预审，符合退税条件后再预约纳税人到窗口办理退税业务。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高新区税务局不断优化办理模式、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推进流程运转，提高办理效率，确保居民换购住房个税退税政策红利直达快享。（宋杨）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sz w:val="24"/>
      <w:szCs w:val="24"/>
      <w:u w:val="none"/>
    </w:rPr>
  </w:style>
  <w:style w:type="character" w:styleId="8">
    <w:name w:val="Hyperlink"/>
    <w:basedOn w:val="6"/>
    <w:uiPriority w:val="0"/>
    <w:rPr>
      <w:color w:val="333333"/>
      <w:sz w:val="24"/>
      <w:szCs w:val="24"/>
      <w:u w:val="none"/>
    </w:rPr>
  </w:style>
  <w:style w:type="character" w:customStyle="1" w:styleId="9">
    <w:name w:val="hover"/>
    <w:basedOn w:val="6"/>
    <w:uiPriority w:val="0"/>
  </w:style>
  <w:style w:type="character" w:customStyle="1" w:styleId="10">
    <w:name w:val="hover1"/>
    <w:basedOn w:val="6"/>
    <w:uiPriority w:val="0"/>
  </w:style>
  <w:style w:type="character" w:customStyle="1" w:styleId="11">
    <w:name w:val="hover2"/>
    <w:basedOn w:val="6"/>
    <w:uiPriority w:val="0"/>
  </w:style>
  <w:style w:type="character" w:customStyle="1" w:styleId="12">
    <w:name w:val="on"/>
    <w:basedOn w:val="6"/>
    <w:uiPriority w:val="0"/>
  </w:style>
  <w:style w:type="character" w:customStyle="1" w:styleId="13">
    <w:name w:val="on1"/>
    <w:basedOn w:val="6"/>
    <w:uiPriority w:val="0"/>
  </w:style>
  <w:style w:type="character" w:customStyle="1" w:styleId="14">
    <w:name w:val="on2"/>
    <w:basedOn w:val="6"/>
    <w:uiPriority w:val="0"/>
  </w:style>
  <w:style w:type="character" w:customStyle="1" w:styleId="15">
    <w:name w:val="on3"/>
    <w:basedOn w:val="6"/>
    <w:uiPriority w:val="0"/>
    <w:rPr>
      <w:b/>
      <w:bCs/>
      <w:color w:val="1A56A8"/>
      <w:bdr w:val="none" w:color="auto" w:sz="0" w:space="0"/>
    </w:rPr>
  </w:style>
  <w:style w:type="character" w:customStyle="1" w:styleId="16">
    <w:name w:val="tiaozhuan"/>
    <w:basedOn w:val="6"/>
    <w:uiPriority w:val="0"/>
    <w:rPr>
      <w:bdr w:val="none" w:color="auto" w:sz="0" w:space="0"/>
      <w:shd w:val="clear" w:fill="F1F1F1"/>
    </w:rPr>
  </w:style>
  <w:style w:type="character" w:customStyle="1" w:styleId="17">
    <w:name w:val="ontle"/>
    <w:basedOn w:val="6"/>
    <w:uiPriority w:val="0"/>
    <w:rPr>
      <w:b/>
      <w:bCs/>
      <w:color w:val="1A56A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2023-01-13T01:31:53Z</dcterms:created>
  <dc:creator>administrater</dc:creator>
  <cp:lastModifiedBy>刘群</cp:lastModifiedBy>
  <dcterms:modified xsi:type="dcterms:W3CDTF">2023-01-13T01:33:45Z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