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452" w:afterAutospacing="0" w:line="750" w:lineRule="atLeast"/>
        <w:ind w:left="750" w:right="750"/>
        <w:jc w:val="center"/>
        <w:rPr>
          <w:b/>
          <w:bCs/>
          <w:color w:val="333333"/>
          <w:sz w:val="42"/>
          <w:szCs w:val="42"/>
        </w:rPr>
      </w:pPr>
      <w:r>
        <w:rPr>
          <w:rFonts w:hint="eastAsia"/>
          <w:b/>
          <w:bCs/>
          <w:color w:val="333333"/>
          <w:sz w:val="42"/>
          <w:szCs w:val="42"/>
          <w:shd w:val="clear" w:fill="FFFFFF"/>
          <w:lang w:eastAsia="zh-CN"/>
        </w:rPr>
        <w:t>高新区税务局</w:t>
      </w:r>
      <w:r>
        <w:rPr>
          <w:b/>
          <w:bCs/>
          <w:color w:val="333333"/>
          <w:sz w:val="42"/>
          <w:szCs w:val="42"/>
          <w:shd w:val="clear" w:fill="FFFFFF"/>
        </w:rPr>
        <w:t>把握“三个理念”提高经济税收分析工作质效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602" w:afterAutospacing="0" w:line="540" w:lineRule="atLeast"/>
        <w:ind w:left="750" w:right="750"/>
        <w:jc w:val="both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高新区税务局为不断提高经济税收分析工作质效，蚕蛹“三个理念”不断完善工作机制。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一是坚持把“成果转化”作为干好税收经济分析工作的重要目标，以深学促实干，做到学用结合、学以致用，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定期召开专题会议，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对照岗位分工、职能责任、个人优势，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组织相关人员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分别发表意见看法，深入研讨分析选题、立项等全过程需要注意的问题，及时总结归纳好经验、好做法，为形成高质量的分析报告，打下坚实基础。二是主动作为，围绕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高新区工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管委提出的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迈入国家级高新区第二方阵发展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的工作目标，与财政、经发、科技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部门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进行沟通，建立数据共享平台，利用税收对比分析数据，通过集成、优化、转化，进一步分析区域经济特色亮点，搭建有效的分析平台。三是积极参与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承德市税务局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分析课题组的调研，学习新方法、新经验，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  <w:lang w:eastAsia="zh-CN"/>
        </w:rPr>
        <w:t>相关工作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人员从税务调研文章、工管委统计分析报告开始学习，学习精品，达到快速提升目的。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  <w:shd w:val="clear" w:fill="FFFFFF"/>
        </w:rPr>
        <w:t>(司志一）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36065"/>
    <w:rsid w:val="1666326C"/>
    <w:rsid w:val="1FDD1992"/>
    <w:rsid w:val="58BB307F"/>
    <w:rsid w:val="62C6167D"/>
    <w:rsid w:val="79C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sz w:val="24"/>
      <w:szCs w:val="24"/>
      <w:u w:val="non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on"/>
    <w:basedOn w:val="6"/>
    <w:uiPriority w:val="0"/>
  </w:style>
  <w:style w:type="character" w:customStyle="1" w:styleId="10">
    <w:name w:val="on1"/>
    <w:basedOn w:val="6"/>
    <w:uiPriority w:val="0"/>
  </w:style>
  <w:style w:type="character" w:customStyle="1" w:styleId="11">
    <w:name w:val="on2"/>
    <w:basedOn w:val="6"/>
    <w:uiPriority w:val="0"/>
  </w:style>
  <w:style w:type="character" w:customStyle="1" w:styleId="12">
    <w:name w:val="on3"/>
    <w:basedOn w:val="6"/>
    <w:uiPriority w:val="0"/>
    <w:rPr>
      <w:b/>
      <w:bCs/>
      <w:color w:val="1A56A8"/>
      <w:bdr w:val="none" w:color="auto" w:sz="0" w:space="0"/>
    </w:rPr>
  </w:style>
  <w:style w:type="character" w:customStyle="1" w:styleId="13">
    <w:name w:val="hover6"/>
    <w:basedOn w:val="6"/>
    <w:uiPriority w:val="0"/>
  </w:style>
  <w:style w:type="character" w:customStyle="1" w:styleId="14">
    <w:name w:val="hover7"/>
    <w:basedOn w:val="6"/>
    <w:uiPriority w:val="0"/>
  </w:style>
  <w:style w:type="character" w:customStyle="1" w:styleId="15">
    <w:name w:val="hover8"/>
    <w:basedOn w:val="6"/>
    <w:uiPriority w:val="0"/>
  </w:style>
  <w:style w:type="character" w:customStyle="1" w:styleId="16">
    <w:name w:val="tiaozhuan"/>
    <w:basedOn w:val="6"/>
    <w:uiPriority w:val="0"/>
    <w:rPr>
      <w:bdr w:val="none" w:color="auto" w:sz="0" w:space="0"/>
      <w:shd w:val="clear" w:fill="F1F1F1"/>
    </w:rPr>
  </w:style>
  <w:style w:type="character" w:customStyle="1" w:styleId="17">
    <w:name w:val="ontle"/>
    <w:basedOn w:val="6"/>
    <w:uiPriority w:val="0"/>
    <w:rPr>
      <w:b/>
      <w:bCs/>
      <w:color w:val="1A56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2023-01-13T01:34:59Z</dcterms:created>
  <dc:creator>administrater</dc:creator>
  <cp:lastModifiedBy>刘群</cp:lastModifiedBy>
  <dcterms:modified xsi:type="dcterms:W3CDTF">2023-01-13T01:37:37Z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