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bookmarkStart w:id="0" w:name="_GoBack"/>
      <w:bookmarkEnd w:id="0"/>
    </w:p>
    <w:p>
      <w:pPr>
        <w:jc w:val="center"/>
        <w:rPr>
          <w:rFonts w:hint="eastAsia" w:ascii="黑体" w:hAnsi="黑体" w:eastAsia="黑体" w:cs="黑体"/>
          <w:sz w:val="72"/>
          <w:szCs w:val="96"/>
          <w:highlight w:val="yellow"/>
          <w:lang w:eastAsia="zh-CN"/>
        </w:rPr>
      </w:pPr>
      <w:r>
        <w:rPr>
          <w:rFonts w:hint="eastAsia" w:ascii="黑体" w:hAnsi="黑体" w:eastAsia="黑体" w:cs="黑体"/>
          <w:sz w:val="72"/>
          <w:szCs w:val="96"/>
          <w:lang w:eastAsia="zh-CN"/>
        </w:rPr>
        <w:t>高新区林业水务局</w:t>
      </w:r>
    </w:p>
    <w:p>
      <w:pPr>
        <w:rPr>
          <w:rFonts w:ascii="黑体" w:hAnsi="黑体" w:eastAsia="黑体" w:cs="黑体"/>
          <w:sz w:val="72"/>
          <w:szCs w:val="96"/>
        </w:rPr>
      </w:pPr>
      <w:r>
        <w:rPr>
          <w:rFonts w:hint="eastAsia" w:ascii="黑体" w:hAnsi="黑体" w:eastAsia="黑体" w:cs="黑体"/>
          <w:sz w:val="72"/>
          <w:szCs w:val="96"/>
        </w:rPr>
        <w:t>202</w:t>
      </w:r>
      <w:r>
        <w:rPr>
          <w:rFonts w:hint="eastAsia" w:ascii="黑体" w:hAnsi="黑体" w:eastAsia="黑体" w:cs="黑体"/>
          <w:sz w:val="72"/>
          <w:szCs w:val="96"/>
          <w:lang w:val="en-US" w:eastAsia="zh-CN"/>
        </w:rPr>
        <w:t>1</w:t>
      </w:r>
      <w:r>
        <w:rPr>
          <w:rFonts w:hint="eastAsia" w:ascii="黑体" w:hAnsi="黑体" w:eastAsia="黑体" w:cs="黑体"/>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both"/>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w:t>
      </w:r>
      <w: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年</w:t>
      </w:r>
      <w:r>
        <w:rPr>
          <w:rFonts w:hint="eastAsia" w:ascii="楷体_GB2312" w:hAnsi="楷体_GB2312" w:eastAsia="楷体_GB2312" w:cs="楷体_GB2312"/>
          <w:color w:val="000000" w:themeColor="text1"/>
          <w:kern w:val="0"/>
          <w:sz w:val="40"/>
          <w:szCs w:val="40"/>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w:t>
      </w:r>
      <w:r>
        <w:rPr>
          <w:rFonts w:hint="eastAsia" w:ascii="Times New Roman" w:hAnsi="Times New Roman" w:eastAsia="黑体" w:cs="Times New Roman"/>
          <w:sz w:val="32"/>
          <w:szCs w:val="32"/>
          <w:lang w:val="en-US" w:eastAsia="zh-CN"/>
        </w:rPr>
        <w:t>1</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w:t>
      </w:r>
      <w:r>
        <w:rPr>
          <w:rFonts w:hint="eastAsia" w:ascii="Times New Roman" w:hAnsi="Times New Roman" w:eastAsia="黑体" w:cs="Times New Roman"/>
          <w:sz w:val="32"/>
          <w:szCs w:val="32"/>
          <w:lang w:val="en-US" w:eastAsia="zh-CN"/>
        </w:rPr>
        <w:t>1</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3"/>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hint="eastAsia" w:ascii="仿宋_GB2312" w:eastAsia="仿宋_GB2312"/>
          <w:sz w:val="32"/>
          <w:szCs w:val="32"/>
        </w:rPr>
      </w:pPr>
      <w:r>
        <w:rPr>
          <w:rFonts w:ascii="仿宋" w:hAnsi="仿宋" w:eastAsia="仿宋"/>
          <w:sz w:val="32"/>
          <w:szCs w:val="32"/>
        </w:rPr>
        <w:t>林业水务局</w:t>
      </w:r>
      <w:r>
        <w:rPr>
          <w:rFonts w:hint="eastAsia" w:ascii="仿宋" w:hAnsi="仿宋" w:eastAsia="仿宋"/>
          <w:sz w:val="32"/>
          <w:szCs w:val="32"/>
        </w:rPr>
        <w:t>5个内设科室，分别为综合科、林</w:t>
      </w:r>
      <w:r>
        <w:rPr>
          <w:rFonts w:hint="eastAsia" w:ascii="仿宋" w:hAnsi="仿宋" w:eastAsia="仿宋"/>
          <w:sz w:val="32"/>
          <w:szCs w:val="32"/>
          <w:lang w:val="en-US" w:eastAsia="zh-CN"/>
        </w:rPr>
        <w:t>政</w:t>
      </w:r>
      <w:r>
        <w:rPr>
          <w:rFonts w:hint="eastAsia" w:ascii="仿宋" w:hAnsi="仿宋" w:eastAsia="仿宋"/>
          <w:sz w:val="32"/>
          <w:szCs w:val="32"/>
        </w:rPr>
        <w:t>资源管理</w:t>
      </w:r>
      <w:r>
        <w:rPr>
          <w:rFonts w:hint="eastAsia" w:ascii="仿宋" w:hAnsi="仿宋" w:eastAsia="仿宋"/>
          <w:sz w:val="32"/>
          <w:szCs w:val="32"/>
          <w:lang w:val="en-US" w:eastAsia="zh-CN"/>
        </w:rPr>
        <w:t>科</w:t>
      </w:r>
      <w:r>
        <w:rPr>
          <w:rFonts w:hint="eastAsia" w:ascii="仿宋" w:hAnsi="仿宋" w:eastAsia="仿宋"/>
          <w:sz w:val="32"/>
          <w:szCs w:val="32"/>
        </w:rPr>
        <w:t>、生态修复科（林长办、绿委办）、水利建设科、河湖管理科（河长办）</w:t>
      </w:r>
      <w:r>
        <w:rPr>
          <w:rFonts w:hint="eastAsia" w:ascii="仿宋" w:hAnsi="仿宋" w:eastAsia="仿宋" w:cs="仿宋"/>
          <w:sz w:val="32"/>
          <w:szCs w:val="32"/>
        </w:rPr>
        <w:t>，局长一正</w:t>
      </w:r>
      <w:r>
        <w:rPr>
          <w:rFonts w:hint="eastAsia" w:ascii="仿宋" w:hAnsi="仿宋" w:eastAsia="仿宋" w:cs="仿宋"/>
          <w:sz w:val="32"/>
          <w:szCs w:val="32"/>
          <w:lang w:eastAsia="zh-CN"/>
        </w:rPr>
        <w:t>二</w:t>
      </w:r>
      <w:r>
        <w:rPr>
          <w:rFonts w:hint="eastAsia" w:ascii="仿宋" w:hAnsi="仿宋" w:eastAsia="仿宋" w:cs="仿宋"/>
          <w:sz w:val="32"/>
          <w:szCs w:val="32"/>
        </w:rPr>
        <w:t>副</w:t>
      </w:r>
      <w:r>
        <w:rPr>
          <w:rFonts w:hint="eastAsia" w:ascii="仿宋_GB2312" w:eastAsia="仿宋_GB2312"/>
          <w:sz w:val="32"/>
          <w:szCs w:val="32"/>
        </w:rPr>
        <w:t>。</w:t>
      </w:r>
    </w:p>
    <w:p>
      <w:pPr>
        <w:numPr>
          <w:ilvl w:val="0"/>
          <w:numId w:val="1"/>
        </w:numPr>
        <w:rPr>
          <w:rFonts w:hint="eastAsia" w:ascii="楷体_GB2312" w:eastAsia="楷体_GB2312"/>
          <w:b/>
          <w:sz w:val="32"/>
          <w:szCs w:val="32"/>
        </w:rPr>
      </w:pPr>
      <w:r>
        <w:rPr>
          <w:rFonts w:hint="eastAsia" w:ascii="楷体_GB2312" w:eastAsia="楷体_GB2312"/>
          <w:b/>
          <w:sz w:val="32"/>
          <w:szCs w:val="32"/>
        </w:rPr>
        <w:t>部门主要职责</w:t>
      </w:r>
    </w:p>
    <w:p>
      <w:pPr>
        <w:ind w:firstLine="640" w:firstLineChars="200"/>
        <w:rPr>
          <w:rFonts w:ascii="仿宋" w:hAnsi="仿宋" w:eastAsia="仿宋"/>
          <w:sz w:val="32"/>
          <w:szCs w:val="32"/>
        </w:rPr>
      </w:pPr>
      <w:r>
        <w:rPr>
          <w:rFonts w:hint="eastAsia" w:ascii="仿宋" w:hAnsi="仿宋" w:eastAsia="仿宋"/>
          <w:sz w:val="32"/>
          <w:szCs w:val="32"/>
        </w:rPr>
        <w:t>1.贯彻落实中央、省、市、区关于林业水务工作的方针政策、法律法规及决策部署，组织编制发展规划及年度计划并组织实施。</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color w:val="000000"/>
          <w:sz w:val="32"/>
          <w:szCs w:val="32"/>
        </w:rPr>
        <w:t>负责拟定全区资源保护发展的政策措施，林业和草原改革发展工作</w:t>
      </w:r>
      <w:r>
        <w:rPr>
          <w:rFonts w:hint="eastAsia" w:ascii="仿宋" w:hAnsi="仿宋" w:eastAsia="仿宋"/>
          <w:sz w:val="32"/>
          <w:szCs w:val="32"/>
        </w:rPr>
        <w:t xml:space="preserve"> 。</w:t>
      </w:r>
    </w:p>
    <w:p>
      <w:pPr>
        <w:ind w:firstLine="640" w:firstLineChars="200"/>
        <w:rPr>
          <w:rFonts w:hint="eastAsia" w:ascii="仿宋" w:hAnsi="仿宋" w:eastAsia="仿宋"/>
          <w:bCs/>
          <w:sz w:val="32"/>
          <w:szCs w:val="32"/>
        </w:rPr>
      </w:pPr>
      <w:r>
        <w:rPr>
          <w:rFonts w:hint="eastAsia" w:ascii="仿宋" w:hAnsi="仿宋" w:eastAsia="仿宋"/>
          <w:sz w:val="32"/>
          <w:szCs w:val="32"/>
        </w:rPr>
        <w:t>3.</w:t>
      </w:r>
      <w:r>
        <w:rPr>
          <w:rFonts w:hint="eastAsia" w:ascii="仿宋" w:hAnsi="仿宋" w:eastAsia="仿宋"/>
          <w:bCs/>
          <w:sz w:val="32"/>
          <w:szCs w:val="32"/>
        </w:rPr>
        <w:t>负责指导水利设施的管理、保护、安全鉴定和综合利用</w:t>
      </w:r>
    </w:p>
    <w:p>
      <w:pPr>
        <w:ind w:firstLine="640" w:firstLineChars="200"/>
        <w:rPr>
          <w:rFonts w:hint="eastAsia" w:ascii="仿宋" w:hAnsi="仿宋" w:eastAsia="仿宋"/>
          <w:bCs/>
          <w:sz w:val="32"/>
          <w:szCs w:val="32"/>
        </w:rPr>
      </w:pPr>
      <w:r>
        <w:rPr>
          <w:rFonts w:hint="eastAsia" w:ascii="仿宋" w:hAnsi="仿宋" w:eastAsia="仿宋"/>
          <w:sz w:val="32"/>
          <w:szCs w:val="32"/>
        </w:rPr>
        <w:t>4.</w:t>
      </w:r>
      <w:r>
        <w:rPr>
          <w:rFonts w:hint="eastAsia" w:ascii="仿宋" w:hAnsi="仿宋" w:eastAsia="仿宋"/>
          <w:bCs/>
          <w:sz w:val="32"/>
          <w:szCs w:val="32"/>
        </w:rPr>
        <w:t>负责制定主要河道防御洪水方案，承办区防汛抗旱指挥部日常工作。</w:t>
      </w:r>
    </w:p>
    <w:p>
      <w:pPr>
        <w:ind w:firstLine="640" w:firstLineChars="20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bCs/>
          <w:sz w:val="32"/>
          <w:szCs w:val="32"/>
        </w:rPr>
        <w:t>负责文电</w:t>
      </w:r>
      <w:r>
        <w:rPr>
          <w:rFonts w:hint="eastAsia" w:ascii="仿宋" w:hAnsi="仿宋" w:eastAsia="仿宋"/>
        </w:rPr>
        <w:t>、</w:t>
      </w:r>
      <w:r>
        <w:rPr>
          <w:rFonts w:hint="eastAsia" w:ascii="仿宋" w:hAnsi="仿宋" w:eastAsia="仿宋"/>
          <w:sz w:val="32"/>
          <w:szCs w:val="32"/>
        </w:rPr>
        <w:t>会务等河湖长办日常运转工作；制定河长制年度工作要点；组织实施河长制宣传工作，负责涉及生态环境保护工作的组织、协调、指导。</w:t>
      </w:r>
    </w:p>
    <w:p>
      <w:pPr>
        <w:ind w:firstLine="640" w:firstLineChars="200"/>
        <w:rPr>
          <w:rFonts w:hint="eastAsia" w:ascii="仿宋" w:hAnsi="仿宋" w:eastAsia="仿宋"/>
          <w:sz w:val="32"/>
          <w:szCs w:val="32"/>
        </w:rPr>
      </w:pPr>
      <w:r>
        <w:rPr>
          <w:rFonts w:hint="eastAsia" w:ascii="仿宋" w:hAnsi="仿宋" w:eastAsia="仿宋"/>
          <w:sz w:val="32"/>
          <w:szCs w:val="32"/>
        </w:rPr>
        <w:t>6.承担上级部门及工管委交办的其它事项。</w:t>
      </w:r>
    </w:p>
    <w:p>
      <w:pPr>
        <w:ind w:firstLine="640"/>
        <w:rPr>
          <w:rFonts w:hint="eastAsia" w:ascii="楷体_GB2312" w:eastAsia="楷体_GB2312"/>
          <w:b/>
          <w:sz w:val="32"/>
          <w:szCs w:val="32"/>
        </w:rPr>
      </w:pPr>
      <w:r>
        <w:rPr>
          <w:rFonts w:hint="eastAsia" w:ascii="楷体_GB2312" w:eastAsia="楷体_GB2312"/>
          <w:b/>
          <w:sz w:val="32"/>
          <w:szCs w:val="32"/>
        </w:rPr>
        <w:t>（二）内设科室职责</w:t>
      </w:r>
    </w:p>
    <w:p>
      <w:pPr>
        <w:spacing w:line="360" w:lineRule="auto"/>
        <w:ind w:firstLine="630" w:firstLineChars="196"/>
        <w:jc w:val="left"/>
        <w:rPr>
          <w:rFonts w:hint="eastAsia" w:ascii="楷体" w:hAnsi="楷体" w:eastAsia="楷体" w:cs="楷体"/>
          <w:b/>
          <w:bCs/>
          <w:sz w:val="32"/>
          <w:szCs w:val="32"/>
        </w:rPr>
      </w:pPr>
      <w:r>
        <w:rPr>
          <w:rFonts w:hint="eastAsia" w:ascii="楷体" w:hAnsi="楷体" w:eastAsia="楷体" w:cs="楷体"/>
          <w:b/>
          <w:bCs/>
          <w:sz w:val="32"/>
          <w:szCs w:val="32"/>
        </w:rPr>
        <w:t>1.综合科</w:t>
      </w:r>
    </w:p>
    <w:p>
      <w:pPr>
        <w:pStyle w:val="10"/>
        <w:spacing w:line="540" w:lineRule="exact"/>
        <w:ind w:firstLine="642"/>
        <w:rPr>
          <w:rFonts w:ascii="仿宋" w:hAnsi="仿宋" w:eastAsia="仿宋" w:cs="Times New Roman"/>
          <w:color w:val="000000"/>
          <w:kern w:val="2"/>
          <w:sz w:val="32"/>
          <w:szCs w:val="32"/>
          <w:u w:val="single"/>
        </w:rPr>
      </w:pPr>
      <w:r>
        <w:rPr>
          <w:rFonts w:hint="eastAsia" w:ascii="仿宋" w:hAnsi="仿宋" w:eastAsia="仿宋" w:cs="Times New Roman"/>
          <w:color w:val="000000"/>
          <w:kern w:val="2"/>
          <w:sz w:val="32"/>
          <w:szCs w:val="32"/>
        </w:rPr>
        <w:t>负责综合协调、财务相关工作，处理部门日常工作；负责拟定部门工作计划、管理制度；负责部门综合材料汇总报送、信息搜集上报、会议组织及记录等文秘工作；负责部门印鉴和文件收发管理、档案管理工作；负责部门人事管理工作；负责全局办公用品、办公设备采购及资产管理、统筹调度公务用车及接待工作；负责党的建设及年终考核、群团等、党务政务公开工作。</w:t>
      </w:r>
    </w:p>
    <w:p>
      <w:pPr>
        <w:spacing w:line="360" w:lineRule="auto"/>
        <w:ind w:firstLine="643" w:firstLineChars="200"/>
        <w:jc w:val="left"/>
        <w:rPr>
          <w:rFonts w:hint="eastAsia" w:ascii="楷体" w:hAnsi="楷体" w:eastAsia="楷体" w:cs="仿宋"/>
          <w:b/>
          <w:bCs/>
          <w:sz w:val="32"/>
          <w:szCs w:val="32"/>
        </w:rPr>
      </w:pPr>
      <w:r>
        <w:rPr>
          <w:rFonts w:hint="eastAsia" w:ascii="楷体" w:hAnsi="楷体" w:eastAsia="楷体" w:cs="仿宋"/>
          <w:b/>
          <w:bCs/>
          <w:sz w:val="32"/>
          <w:szCs w:val="32"/>
        </w:rPr>
        <w:t>2.林政资源管理科</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负责拟定全区资源保护发展的政策措施，编制全区森林采伐限额，承担林地相关管理工作，组织编制林地保护规划并监督实施。负责监督管理全区森林、草原、陆地野生动物资源保护及开发利用。负责指导天然林、公益林保护工作。负责指导相关生态补偿制度的实施。负责处理森林防火案件的来信来访；负责指导全区森林和草原防火宣传教育、监督预警、督促检查等防火工作。负责林业和草原改革发展工作，承担全区集体林权制度改革工作。负责林业项目设计、施工监督及建设管理工作；负责综合管理林业和草原重点生态保护修复工程。</w:t>
      </w:r>
    </w:p>
    <w:p>
      <w:pPr>
        <w:spacing w:line="360" w:lineRule="auto"/>
        <w:ind w:firstLine="643" w:firstLineChars="200"/>
        <w:jc w:val="left"/>
        <w:rPr>
          <w:rFonts w:hint="eastAsia" w:ascii="楷体" w:hAnsi="楷体" w:eastAsia="楷体" w:cs="仿宋"/>
          <w:b/>
          <w:bCs/>
          <w:sz w:val="32"/>
          <w:szCs w:val="32"/>
        </w:rPr>
      </w:pPr>
      <w:r>
        <w:rPr>
          <w:rFonts w:hint="eastAsia" w:ascii="楷体" w:hAnsi="楷体" w:eastAsia="楷体" w:cs="仿宋"/>
          <w:b/>
          <w:bCs/>
          <w:sz w:val="32"/>
          <w:szCs w:val="32"/>
        </w:rPr>
        <w:t>3.生态修复科（绿化委</w:t>
      </w:r>
      <w:r>
        <w:rPr>
          <w:rFonts w:hint="eastAsia" w:ascii="楷体" w:hAnsi="楷体" w:eastAsia="楷体" w:cs="仿宋"/>
          <w:b/>
          <w:bCs/>
          <w:sz w:val="32"/>
          <w:szCs w:val="32"/>
          <w:lang w:eastAsia="zh-CN"/>
        </w:rPr>
        <w:t>、林长</w:t>
      </w:r>
      <w:r>
        <w:rPr>
          <w:rFonts w:hint="eastAsia" w:ascii="楷体" w:hAnsi="楷体" w:eastAsia="楷体" w:cs="仿宋"/>
          <w:b/>
          <w:bCs/>
          <w:sz w:val="32"/>
          <w:szCs w:val="32"/>
        </w:rPr>
        <w:t>办）</w:t>
      </w:r>
    </w:p>
    <w:p>
      <w:pPr>
        <w:spacing w:line="54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负责指导全区基层林业站的建设和管理，指导监督林木凭证采伐、运输。负责综合管理林业和草原重点生态保护修复工程。负责监督管理全区湿地保护工作。</w:t>
      </w:r>
    </w:p>
    <w:p>
      <w:pPr>
        <w:spacing w:line="360" w:lineRule="auto"/>
        <w:ind w:firstLine="630" w:firstLineChars="196"/>
        <w:jc w:val="left"/>
        <w:rPr>
          <w:rFonts w:hint="eastAsia" w:ascii="楷体" w:hAnsi="楷体" w:eastAsia="楷体" w:cs="仿宋"/>
          <w:b/>
          <w:bCs/>
          <w:sz w:val="32"/>
          <w:szCs w:val="32"/>
        </w:rPr>
      </w:pPr>
      <w:r>
        <w:rPr>
          <w:rFonts w:hint="eastAsia" w:ascii="楷体" w:hAnsi="楷体" w:eastAsia="楷体" w:cs="仿宋"/>
          <w:b/>
          <w:bCs/>
          <w:sz w:val="32"/>
          <w:szCs w:val="32"/>
        </w:rPr>
        <w:t>4.水利建设管理科</w:t>
      </w:r>
    </w:p>
    <w:p>
      <w:pPr>
        <w:spacing w:line="360" w:lineRule="auto"/>
        <w:ind w:firstLine="627" w:firstLineChars="196"/>
        <w:jc w:val="left"/>
        <w:rPr>
          <w:rFonts w:hint="eastAsia" w:ascii="仿宋" w:hAnsi="仿宋" w:eastAsia="仿宋"/>
          <w:bCs/>
          <w:sz w:val="32"/>
          <w:szCs w:val="32"/>
        </w:rPr>
      </w:pPr>
      <w:r>
        <w:rPr>
          <w:rFonts w:hint="eastAsia" w:ascii="仿宋" w:hAnsi="仿宋" w:eastAsia="仿宋"/>
          <w:bCs/>
          <w:sz w:val="32"/>
          <w:szCs w:val="32"/>
        </w:rPr>
        <w:t>负责指导水利工程建设管理，组织实施水利工程建设有关制度、技术标准；组织指导水利工程蓄水安全鉴定和验收；负责指导水利设施的管理、保护、安全鉴定和综合利用；负责指导水利行业安全生产工作，指导水库、水电站大坝及农村水电站的安全监管。负责制定主要河道防御洪水方案，承办区防汛抗旱指挥部日常工作。负责指导全区水土流失防治工作，编制水土保持规划，对全区农村水利设施的管理、保护、安全鉴定和综合利用工作。组织编制流域综合规划和专项规则，协调流域开发工作。</w:t>
      </w:r>
    </w:p>
    <w:p>
      <w:pPr>
        <w:spacing w:line="360" w:lineRule="auto"/>
        <w:ind w:firstLine="630" w:firstLineChars="196"/>
        <w:jc w:val="left"/>
        <w:rPr>
          <w:rFonts w:hint="eastAsia" w:ascii="楷体" w:hAnsi="楷体" w:eastAsia="楷体" w:cs="仿宋"/>
          <w:b/>
          <w:bCs/>
          <w:color w:val="000000"/>
          <w:sz w:val="32"/>
          <w:szCs w:val="32"/>
          <w:shd w:val="clear" w:color="auto" w:fill="FFFFFF"/>
        </w:rPr>
      </w:pPr>
      <w:r>
        <w:rPr>
          <w:rFonts w:hint="eastAsia" w:ascii="楷体" w:hAnsi="楷体" w:eastAsia="楷体" w:cs="仿宋"/>
          <w:b/>
          <w:bCs/>
          <w:color w:val="000000"/>
          <w:sz w:val="32"/>
          <w:szCs w:val="32"/>
          <w:shd w:val="clear" w:color="auto" w:fill="FFFFFF"/>
        </w:rPr>
        <w:t>5.河湖管理科（河长制办公室、防汛抗旱办公室）</w:t>
      </w:r>
    </w:p>
    <w:p>
      <w:pPr>
        <w:spacing w:line="360" w:lineRule="auto"/>
        <w:ind w:firstLine="627" w:firstLineChars="196"/>
        <w:jc w:val="left"/>
        <w:rPr>
          <w:rFonts w:ascii="仿宋_GB2312" w:hAnsi="Calibri" w:eastAsia="仿宋_GB2312" w:cs="Arial Black"/>
          <w:kern w:val="0"/>
          <w:sz w:val="32"/>
          <w:szCs w:val="32"/>
        </w:rPr>
      </w:pPr>
      <w:r>
        <w:rPr>
          <w:rFonts w:hint="eastAsia" w:ascii="仿宋" w:hAnsi="仿宋" w:eastAsia="仿宋"/>
          <w:bCs/>
          <w:sz w:val="32"/>
          <w:szCs w:val="32"/>
        </w:rPr>
        <w:t>负责文电</w:t>
      </w:r>
      <w:r>
        <w:rPr>
          <w:rFonts w:hint="eastAsia" w:ascii="仿宋" w:hAnsi="仿宋" w:eastAsia="仿宋"/>
        </w:rPr>
        <w:t>、</w:t>
      </w:r>
      <w:r>
        <w:rPr>
          <w:rFonts w:hint="eastAsia" w:ascii="仿宋" w:hAnsi="仿宋" w:eastAsia="仿宋"/>
          <w:sz w:val="32"/>
          <w:szCs w:val="32"/>
        </w:rPr>
        <w:t>会务等河湖长办日常运转工作；制定河长制年度工作要点；组织实施河长制宣传工作，负责涉及生态环境保护工作的组织、协调、指导。负责指导水域及其岸线的管理和保护；指导河道采砂规则和计划的编制，组织实施管理范围内工程建设方案审查制度。负责组织编制全区洪水干旱防治规划，做好先进水旱灾害防御设备及技术的推广和指导工作。负责对区级总河长、区级河长督办事项进行督察，制定督查方案和问题的督促整改；负责河长制信息管理平台建设和运行维护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 xml:space="preserve">年度本部门决算汇编范围的独立核算单位（以下简称“单位”）共 </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 xml:space="preserve"> 个，具体情况如下：</w:t>
      </w:r>
    </w:p>
    <w:tbl>
      <w:tblPr>
        <w:tblStyle w:val="8"/>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0"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lang w:eastAsia="zh-CN"/>
              </w:rPr>
              <w:t>高新区林业水务局</w:t>
            </w:r>
            <w:r>
              <w:rPr>
                <w:rFonts w:hint="eastAsia" w:ascii="仿宋_GB2312" w:hAnsi="Calibri" w:eastAsia="仿宋_GB2312" w:cs="Arial Black"/>
                <w:kern w:val="0"/>
                <w:sz w:val="28"/>
                <w:szCs w:val="28"/>
              </w:rPr>
              <w:t>(本级)</w:t>
            </w:r>
          </w:p>
        </w:tc>
        <w:tc>
          <w:tcPr>
            <w:tcW w:w="2404"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行政单位</w:t>
            </w:r>
          </w:p>
        </w:tc>
        <w:tc>
          <w:tcPr>
            <w:tcW w:w="2620"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2</w:t>
            </w:r>
          </w:p>
        </w:tc>
        <w:tc>
          <w:tcPr>
            <w:tcW w:w="3426" w:type="dxa"/>
          </w:tcPr>
          <w:p>
            <w:pPr>
              <w:spacing w:line="560" w:lineRule="exact"/>
              <w:rPr>
                <w:rFonts w:ascii="仿宋_GB2312" w:hAnsi="Calibri" w:eastAsia="仿宋_GB2312" w:cs="Arial Black"/>
                <w:kern w:val="0"/>
                <w:sz w:val="28"/>
                <w:szCs w:val="28"/>
              </w:rPr>
            </w:pPr>
          </w:p>
        </w:tc>
        <w:tc>
          <w:tcPr>
            <w:tcW w:w="2404" w:type="dxa"/>
          </w:tcPr>
          <w:p>
            <w:pPr>
              <w:spacing w:line="560" w:lineRule="exact"/>
              <w:jc w:val="center"/>
              <w:rPr>
                <w:rFonts w:ascii="仿宋_GB2312" w:hAnsi="Calibri" w:eastAsia="仿宋_GB2312" w:cs="Arial Black"/>
                <w:kern w:val="0"/>
                <w:sz w:val="28"/>
                <w:szCs w:val="28"/>
              </w:rPr>
            </w:pPr>
          </w:p>
        </w:tc>
        <w:tc>
          <w:tcPr>
            <w:tcW w:w="2620" w:type="dxa"/>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3</w:t>
            </w:r>
          </w:p>
        </w:tc>
        <w:tc>
          <w:tcPr>
            <w:tcW w:w="3426" w:type="dxa"/>
          </w:tcPr>
          <w:p>
            <w:pPr>
              <w:spacing w:line="560" w:lineRule="exact"/>
              <w:rPr>
                <w:rFonts w:ascii="仿宋_GB2312" w:hAnsi="Calibri" w:eastAsia="仿宋_GB2312" w:cs="Arial Black"/>
                <w:kern w:val="0"/>
                <w:sz w:val="28"/>
                <w:szCs w:val="28"/>
              </w:rPr>
            </w:pPr>
          </w:p>
        </w:tc>
        <w:tc>
          <w:tcPr>
            <w:tcW w:w="2404" w:type="dxa"/>
          </w:tcPr>
          <w:p>
            <w:pPr>
              <w:spacing w:line="560" w:lineRule="exact"/>
              <w:jc w:val="center"/>
              <w:rPr>
                <w:rFonts w:ascii="仿宋_GB2312" w:hAnsi="Calibri" w:eastAsia="仿宋_GB2312" w:cs="Arial Black"/>
                <w:kern w:val="0"/>
                <w:sz w:val="28"/>
                <w:szCs w:val="28"/>
              </w:rPr>
            </w:pPr>
          </w:p>
        </w:tc>
        <w:tc>
          <w:tcPr>
            <w:tcW w:w="2620" w:type="dxa"/>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8" w:type="dxa"/>
            <w:tcBorders>
              <w:bottom w:val="single" w:color="auto" w:sz="4" w:space="0"/>
            </w:tcBorders>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w:t>
            </w:r>
          </w:p>
        </w:tc>
        <w:tc>
          <w:tcPr>
            <w:tcW w:w="3426" w:type="dxa"/>
            <w:tcBorders>
              <w:bottom w:val="single" w:color="auto" w:sz="4" w:space="0"/>
            </w:tcBorders>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w:t>
            </w:r>
          </w:p>
        </w:tc>
        <w:tc>
          <w:tcPr>
            <w:tcW w:w="2404" w:type="dxa"/>
            <w:tcBorders>
              <w:bottom w:val="single" w:color="auto" w:sz="4" w:space="0"/>
            </w:tcBorders>
          </w:tcPr>
          <w:p>
            <w:pPr>
              <w:spacing w:line="560" w:lineRule="exact"/>
              <w:jc w:val="center"/>
              <w:rPr>
                <w:rFonts w:ascii="仿宋_GB2312" w:hAnsi="Calibri" w:eastAsia="仿宋_GB2312" w:cs="Arial Black"/>
                <w:kern w:val="0"/>
                <w:sz w:val="28"/>
                <w:szCs w:val="28"/>
              </w:rPr>
            </w:pPr>
          </w:p>
        </w:tc>
        <w:tc>
          <w:tcPr>
            <w:tcW w:w="2620" w:type="dxa"/>
            <w:tcBorders>
              <w:bottom w:val="single" w:color="auto" w:sz="4" w:space="0"/>
            </w:tcBorders>
          </w:tcPr>
          <w:p>
            <w:pPr>
              <w:spacing w:line="560" w:lineRule="exact"/>
              <w:jc w:val="center"/>
              <w:rPr>
                <w:rFonts w:ascii="仿宋_GB2312" w:hAnsi="Calibri" w:eastAsia="仿宋_GB2312" w:cs="Arial Blac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0795" b="2413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w:t>
                            </w:r>
                            <w:r>
                              <w:rPr>
                                <w:rFonts w:hint="eastAsia" w:ascii="黑体" w:hAnsi="黑体" w:eastAsia="黑体" w:cs="黑体"/>
                                <w:color w:val="000000" w:themeColor="text1"/>
                                <w:sz w:val="90"/>
                                <w:szCs w:val="90"/>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1</w:t>
                            </w: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3"/>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w:t>
                      </w:r>
                      <w:r>
                        <w:rPr>
                          <w:rFonts w:hint="eastAsia" w:ascii="黑体" w:hAnsi="黑体" w:eastAsia="黑体" w:cs="黑体"/>
                          <w:color w:val="000000" w:themeColor="text1"/>
                          <w:sz w:val="90"/>
                          <w:szCs w:val="90"/>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1</w:t>
                      </w: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年度收、支总计（含结转和结余）</w:t>
      </w:r>
      <w:r>
        <w:rPr>
          <w:rFonts w:hint="eastAsia" w:ascii="仿宋_GB2312" w:hAnsi="Times New Roman" w:eastAsia="仿宋_GB2312" w:cs="Wingdings"/>
          <w:sz w:val="32"/>
          <w:szCs w:val="32"/>
          <w:lang w:val="en-US" w:eastAsia="zh-CN"/>
        </w:rPr>
        <w:t>1043.74</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val="en-US" w:eastAsia="zh-CN"/>
        </w:rPr>
        <w:t>2025.14</w:t>
      </w:r>
      <w:r>
        <w:rPr>
          <w:rFonts w:hint="eastAsia" w:ascii="仿宋_GB2312" w:hAnsi="Times New Roman" w:eastAsia="仿宋_GB2312" w:cs="Wingdings"/>
          <w:sz w:val="32"/>
          <w:szCs w:val="32"/>
        </w:rPr>
        <w:t>与20</w:t>
      </w:r>
      <w:r>
        <w:rPr>
          <w:rFonts w:hint="eastAsia" w:ascii="仿宋_GB2312" w:hAnsi="Times New Roman" w:eastAsia="仿宋_GB2312" w:cs="Wingdings"/>
          <w:sz w:val="32"/>
          <w:szCs w:val="32"/>
          <w:lang w:val="en-US" w:eastAsia="zh-CN"/>
        </w:rPr>
        <w:t>20</w:t>
      </w:r>
      <w:r>
        <w:rPr>
          <w:rFonts w:hint="eastAsia" w:ascii="仿宋_GB2312" w:hAnsi="Times New Roman" w:eastAsia="仿宋_GB2312" w:cs="Wingdings"/>
          <w:sz w:val="32"/>
          <w:szCs w:val="32"/>
        </w:rPr>
        <w:t>年度决算相比，收支各减少</w:t>
      </w:r>
      <w:r>
        <w:rPr>
          <w:rFonts w:hint="eastAsia" w:ascii="仿宋_GB2312" w:hAnsi="Times New Roman" w:eastAsia="仿宋_GB2312" w:cs="Wingdings"/>
          <w:sz w:val="32"/>
          <w:szCs w:val="32"/>
          <w:lang w:val="en-US" w:eastAsia="zh-CN"/>
        </w:rPr>
        <w:t>981.4</w:t>
      </w:r>
      <w:r>
        <w:rPr>
          <w:rFonts w:hint="eastAsia" w:ascii="仿宋_GB2312" w:hAnsi="Times New Roman" w:eastAsia="仿宋_GB2312" w:cs="Wingdings"/>
          <w:sz w:val="32"/>
          <w:szCs w:val="32"/>
        </w:rPr>
        <w:t>万元，下降</w:t>
      </w:r>
      <w:r>
        <w:rPr>
          <w:rFonts w:hint="eastAsia" w:ascii="仿宋_GB2312" w:hAnsi="Times New Roman" w:eastAsia="仿宋_GB2312" w:cs="Wingdings"/>
          <w:sz w:val="32"/>
          <w:szCs w:val="32"/>
          <w:lang w:val="en-US" w:eastAsia="zh-CN"/>
        </w:rPr>
        <w:t>51.51</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w:t>
      </w:r>
      <w:r>
        <w:rPr>
          <w:rFonts w:hint="eastAsia" w:ascii="仿宋_GB2312" w:hAnsi="Times New Roman" w:eastAsia="仿宋_GB2312" w:cs="DengXian-Regular"/>
          <w:sz w:val="32"/>
          <w:szCs w:val="32"/>
        </w:rPr>
        <w:t>响应国家号召，减少开支</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hint="eastAsia" w:ascii="仿宋_GB2312" w:hAnsi="Times New Roman" w:eastAsia="仿宋_GB2312" w:cs="Wingdings"/>
          <w:sz w:val="32"/>
          <w:szCs w:val="32"/>
        </w:rPr>
        <w:drawing>
          <wp:anchor distT="0" distB="0" distL="114300" distR="114300" simplePos="0" relativeHeight="251663360" behindDoc="1" locked="0" layoutInCell="1" allowOverlap="1">
            <wp:simplePos x="0" y="0"/>
            <wp:positionH relativeFrom="column">
              <wp:posOffset>848995</wp:posOffset>
            </wp:positionH>
            <wp:positionV relativeFrom="paragraph">
              <wp:posOffset>33655</wp:posOffset>
            </wp:positionV>
            <wp:extent cx="4157980" cy="2273300"/>
            <wp:effectExtent l="0" t="0" r="1397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hint="eastAsia" w:ascii="黑体" w:hAnsi="Calibri" w:eastAsia="黑体" w:cs="Times New Roman"/>
          <w:sz w:val="32"/>
          <w:szCs w:val="32"/>
        </w:rPr>
      </w:pPr>
    </w:p>
    <w:p>
      <w:pPr>
        <w:keepNext/>
        <w:keepLines/>
        <w:snapToGrid w:val="0"/>
        <w:spacing w:line="600" w:lineRule="exact"/>
        <w:ind w:firstLine="640" w:firstLineChars="200"/>
        <w:outlineLvl w:val="1"/>
        <w:rPr>
          <w:rFonts w:hint="eastAsia" w:ascii="黑体" w:hAnsi="Calibri" w:eastAsia="黑体" w:cs="Times New Roman"/>
          <w:sz w:val="32"/>
          <w:szCs w:val="32"/>
        </w:rPr>
      </w:pPr>
    </w:p>
    <w:p>
      <w:pPr>
        <w:keepNext/>
        <w:keepLines/>
        <w:snapToGrid w:val="0"/>
        <w:spacing w:line="600" w:lineRule="exact"/>
        <w:ind w:firstLine="640" w:firstLineChars="200"/>
        <w:outlineLvl w:val="1"/>
        <w:rPr>
          <w:rFonts w:hint="eastAsia"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年度本年收入合计</w:t>
      </w:r>
      <w:r>
        <w:rPr>
          <w:rFonts w:hint="eastAsia" w:ascii="仿宋_GB2312" w:hAnsi="Times New Roman" w:eastAsia="仿宋_GB2312" w:cs="Wingdings"/>
          <w:sz w:val="32"/>
          <w:szCs w:val="32"/>
          <w:lang w:val="en-US" w:eastAsia="zh-CN"/>
        </w:rPr>
        <w:t>1043.74</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873.69</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83.71</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，年初结转结余</w:t>
      </w:r>
      <w:r>
        <w:rPr>
          <w:rFonts w:hint="eastAsia" w:ascii="仿宋_GB2312" w:hAnsi="Times New Roman" w:eastAsia="仿宋_GB2312" w:cs="Wingdings"/>
          <w:sz w:val="32"/>
          <w:szCs w:val="32"/>
          <w:lang w:val="en-US" w:eastAsia="zh-CN"/>
        </w:rPr>
        <w:t>170.05万元，占16.29%</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年度本年支出合计</w:t>
      </w:r>
      <w:r>
        <w:rPr>
          <w:rFonts w:hint="eastAsia" w:ascii="仿宋_GB2312" w:hAnsi="Times New Roman" w:eastAsia="仿宋_GB2312" w:cs="Wingdings"/>
          <w:sz w:val="32"/>
          <w:szCs w:val="32"/>
          <w:lang w:val="en-US" w:eastAsia="zh-CN"/>
        </w:rPr>
        <w:t>1043.74</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416.98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40.11</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622.49</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59.89</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%。如图所示：</w:t>
      </w:r>
    </w:p>
    <w:p>
      <w:pPr>
        <w:adjustRightInd w:val="0"/>
        <w:snapToGrid w:val="0"/>
        <w:spacing w:line="600" w:lineRule="exact"/>
        <w:ind w:firstLine="1920" w:firstLineChars="600"/>
        <w:rPr>
          <w:rFonts w:hint="eastAsia" w:ascii="仿宋_GB2312" w:hAnsi="Times New Roman" w:eastAsia="仿宋_GB2312" w:cs="Wingdings"/>
          <w:sz w:val="32"/>
          <w:szCs w:val="32"/>
          <w:lang w:eastAsia="zh-CN"/>
        </w:rPr>
      </w:pPr>
    </w:p>
    <w:p>
      <w:pPr>
        <w:adjustRightInd w:val="0"/>
        <w:snapToGrid w:val="0"/>
        <w:spacing w:line="600" w:lineRule="exact"/>
        <w:ind w:firstLine="1920" w:firstLineChars="600"/>
        <w:rPr>
          <w:rFonts w:ascii="仿宋_GB2312" w:hAnsi="Times New Roman" w:eastAsia="仿宋_GB2312" w:cs="Wingdings"/>
          <w:sz w:val="32"/>
          <w:szCs w:val="32"/>
        </w:rPr>
      </w:pPr>
      <w:r>
        <w:rPr>
          <w:rFonts w:hint="eastAsia" w:ascii="仿宋_GB2312" w:hAnsi="Times New Roman" w:eastAsia="仿宋_GB2312" w:cs="Wingdings"/>
          <w:sz w:val="32"/>
          <w:szCs w:val="32"/>
          <w:lang w:eastAsia="zh-CN"/>
        </w:rPr>
        <w:drawing>
          <wp:anchor distT="0" distB="0" distL="114300" distR="114300" simplePos="0" relativeHeight="251664384" behindDoc="0" locked="0" layoutInCell="1" allowOverlap="1">
            <wp:simplePos x="0" y="0"/>
            <wp:positionH relativeFrom="column">
              <wp:posOffset>1584960</wp:posOffset>
            </wp:positionH>
            <wp:positionV relativeFrom="paragraph">
              <wp:posOffset>396240</wp:posOffset>
            </wp:positionV>
            <wp:extent cx="2003425" cy="1971675"/>
            <wp:effectExtent l="4445" t="4445" r="11430" b="5080"/>
            <wp:wrapTopAndBottom/>
            <wp:docPr id="6" name="图表 6" descr="7b0a202020202263686172745265734964223a20223230343639373230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sz w:val="32"/>
        </w:rPr>
        <mc:AlternateContent>
          <mc:Choice Requires="wps">
            <w:drawing>
              <wp:anchor distT="0" distB="0" distL="114300" distR="114300" simplePos="0" relativeHeight="251660288" behindDoc="1" locked="0" layoutInCell="1" allowOverlap="1">
                <wp:simplePos x="0" y="0"/>
                <wp:positionH relativeFrom="column">
                  <wp:posOffset>957580</wp:posOffset>
                </wp:positionH>
                <wp:positionV relativeFrom="paragraph">
                  <wp:posOffset>2293620</wp:posOffset>
                </wp:positionV>
                <wp:extent cx="3314065" cy="483235"/>
                <wp:effectExtent l="0" t="0" r="635" b="12065"/>
                <wp:wrapNone/>
                <wp:docPr id="30" name="文本框 30"/>
                <wp:cNvGraphicFramePr/>
                <a:graphic xmlns:a="http://schemas.openxmlformats.org/drawingml/2006/main">
                  <a:graphicData uri="http://schemas.microsoft.com/office/word/2010/wordprocessingShape">
                    <wps:wsp>
                      <wps:cNvSpPr txBox="1"/>
                      <wps:spPr>
                        <a:xfrm>
                          <a:off x="2215515" y="-81280"/>
                          <a:ext cx="3314065" cy="48323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图X：支出决算</w:t>
                            </w:r>
                            <w:r>
                              <w:rPr>
                                <w:rFonts w:hint="eastAsia" w:ascii="仿宋_GB2312" w:hAnsi="Times New Roman" w:eastAsia="仿宋_GB2312" w:cs="Wingdings"/>
                                <w:sz w:val="32"/>
                                <w:szCs w:val="32"/>
                                <w:lang w:eastAsia="zh-CN"/>
                              </w:rPr>
                              <w:drawing>
                                <wp:inline distT="0" distB="0" distL="114300" distR="114300">
                                  <wp:extent cx="5080000" cy="3810000"/>
                                  <wp:effectExtent l="0" t="0" r="6350" b="57150"/>
                                  <wp:docPr id="5" name="图表 5" descr="7b0a202020202263686172745265734964223a20223230343639373230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hint="eastAsia" w:ascii="仿宋_GB2312" w:hAnsi="Times New Roman" w:eastAsia="仿宋_GB2312" w:cs="Wingdings"/>
                                <w:sz w:val="28"/>
                                <w:szCs w:val="28"/>
                              </w:rPr>
                              <w:t>构成情况（按支出性质）</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4pt;margin-top:180.6pt;height:38.05pt;width:260.95pt;z-index:-251656192;mso-width-relative:page;mso-height-relative:page;" fillcolor="#FFFFFF" filled="t" stroked="f" coordsize="21600,21600" o:gfxdata="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PAbUfWAAAACwEAAA8AAAAAAAAAAQAgAAAAIgAAAGRycy9kb3ducmV2LnhtbFBLAQIUABQAAAAI&#10;AIdO4kACoHyyYQIAAKoEAAAOAAAAAAAAAAEAIAAAACUBAABkcnMvZTJvRG9jLnhtbFBLBQYAAAAA&#10;BgAGAFkBAAD4BQ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图X：支出决算</w:t>
                      </w:r>
                      <w:r>
                        <w:rPr>
                          <w:rFonts w:hint="eastAsia" w:ascii="仿宋_GB2312" w:hAnsi="Times New Roman" w:eastAsia="仿宋_GB2312" w:cs="Wingdings"/>
                          <w:sz w:val="32"/>
                          <w:szCs w:val="32"/>
                          <w:lang w:eastAsia="zh-CN"/>
                        </w:rPr>
                        <w:drawing>
                          <wp:inline distT="0" distB="0" distL="114300" distR="114300">
                            <wp:extent cx="5080000" cy="3810000"/>
                            <wp:effectExtent l="0" t="0" r="6350" b="57150"/>
                            <wp:docPr id="5" name="图表 5" descr="7b0a202020202263686172745265734964223a20223230343639373230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hint="eastAsia" w:ascii="仿宋_GB2312" w:hAnsi="Times New Roman" w:eastAsia="仿宋_GB2312" w:cs="Wingdings"/>
                          <w:sz w:val="28"/>
                          <w:szCs w:val="28"/>
                        </w:rPr>
                        <w:t>构成情况（按支出性质）</w:t>
                      </w:r>
                    </w:p>
                    <w:p>
                      <w:pPr>
                        <w:spacing w:after="160" w:line="480" w:lineRule="auto"/>
                        <w:rPr>
                          <w:rFonts w:ascii="Times New Roman" w:hAnsi="Times New Roman" w:eastAsia="宋体" w:cs="Times New Roman"/>
                          <w:sz w:val="20"/>
                        </w:rPr>
                      </w:pPr>
                    </w:p>
                  </w:txbxContent>
                </v:textbox>
              </v:shape>
            </w:pict>
          </mc:Fallback>
        </mc:AlternateContent>
      </w:r>
    </w:p>
    <w:p>
      <w:pPr>
        <w:keepNext/>
        <w:keepLines/>
        <w:snapToGrid w:val="0"/>
        <w:spacing w:line="600" w:lineRule="exact"/>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w:t>
      </w:r>
      <w:r>
        <w:rPr>
          <w:rFonts w:hint="eastAsia" w:ascii="楷体_GB2312" w:hAnsi="Times New Roman" w:eastAsia="楷体_GB2312" w:cs="Mongolian Baiti"/>
          <w:b/>
          <w:bCs/>
          <w:sz w:val="32"/>
          <w:szCs w:val="32"/>
          <w:lang w:val="en-US" w:eastAsia="zh-CN"/>
        </w:rPr>
        <w:t>20</w:t>
      </w:r>
      <w:r>
        <w:rPr>
          <w:rFonts w:hint="eastAsia" w:ascii="楷体_GB2312" w:hAnsi="Times New Roman" w:eastAsia="楷体_GB2312" w:cs="Mongolian Baiti"/>
          <w:b/>
          <w:bCs/>
          <w:sz w:val="32"/>
          <w:szCs w:val="32"/>
        </w:rPr>
        <w:t>年度决算对比情况</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年度财政拨款收支均为一般公共预算财政拨款，其中本年收入</w:t>
      </w:r>
      <w:r>
        <w:rPr>
          <w:rFonts w:hint="eastAsia" w:ascii="仿宋_GB2312" w:hAnsi="Times New Roman" w:eastAsia="仿宋_GB2312" w:cs="Wingdings"/>
          <w:sz w:val="32"/>
          <w:szCs w:val="32"/>
          <w:lang w:val="en-US" w:eastAsia="zh-CN"/>
        </w:rPr>
        <w:t>1043.74</w:t>
      </w:r>
      <w:r>
        <w:rPr>
          <w:rFonts w:hint="eastAsia" w:ascii="仿宋_GB2312" w:hAnsi="Times New Roman" w:eastAsia="仿宋_GB2312" w:cs="Wingdings"/>
          <w:sz w:val="32"/>
          <w:szCs w:val="32"/>
        </w:rPr>
        <w:t>万元,比20</w:t>
      </w:r>
      <w:r>
        <w:rPr>
          <w:rFonts w:hint="eastAsia" w:ascii="仿宋_GB2312" w:hAnsi="Times New Roman" w:eastAsia="仿宋_GB2312" w:cs="Wingdings"/>
          <w:sz w:val="32"/>
          <w:szCs w:val="32"/>
          <w:lang w:val="en-US" w:eastAsia="zh-CN"/>
        </w:rPr>
        <w:t>20</w:t>
      </w:r>
      <w:r>
        <w:rPr>
          <w:rFonts w:hint="eastAsia" w:ascii="仿宋_GB2312" w:hAnsi="Times New Roman" w:eastAsia="仿宋_GB2312" w:cs="Wingdings"/>
          <w:sz w:val="32"/>
          <w:szCs w:val="32"/>
        </w:rPr>
        <w:t>年度</w:t>
      </w:r>
      <w:r>
        <w:rPr>
          <w:rFonts w:hint="eastAsia" w:ascii="仿宋_GB2312" w:hAnsi="Times New Roman" w:eastAsia="仿宋_GB2312" w:cs="Wingdings"/>
          <w:sz w:val="32"/>
          <w:szCs w:val="32"/>
          <w:lang w:eastAsia="zh-CN"/>
        </w:rPr>
        <w:t>增加</w:t>
      </w:r>
      <w:r>
        <w:rPr>
          <w:rFonts w:hint="eastAsia" w:ascii="仿宋_GB2312" w:hAnsi="Times New Roman" w:eastAsia="仿宋_GB2312" w:cs="Wingdings"/>
          <w:sz w:val="32"/>
          <w:szCs w:val="32"/>
          <w:lang w:val="en-US" w:eastAsia="zh-CN"/>
        </w:rPr>
        <w:t>31.17</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增长</w:t>
      </w:r>
      <w:r>
        <w:rPr>
          <w:rFonts w:hint="eastAsia" w:ascii="仿宋_GB2312" w:hAnsi="Times New Roman" w:eastAsia="仿宋_GB2312" w:cs="Wingdings"/>
          <w:sz w:val="32"/>
          <w:szCs w:val="32"/>
          <w:lang w:val="en-US" w:eastAsia="zh-CN"/>
        </w:rPr>
        <w:t>2.99</w:t>
      </w:r>
      <w:r>
        <w:rPr>
          <w:rFonts w:hint="eastAsia" w:ascii="仿宋_GB2312" w:hAnsi="Times New Roman" w:eastAsia="仿宋_GB2312" w:cs="Wingdings"/>
          <w:sz w:val="32"/>
          <w:szCs w:val="32"/>
        </w:rPr>
        <w:t>%，主要是</w:t>
      </w:r>
      <w:r>
        <w:rPr>
          <w:rFonts w:hint="eastAsia" w:ascii="仿宋_GB2312" w:hAnsi="Times New Roman" w:eastAsia="仿宋_GB2312" w:cs="DengXian-Regular"/>
          <w:sz w:val="32"/>
          <w:szCs w:val="32"/>
          <w:lang w:eastAsia="zh-CN"/>
        </w:rPr>
        <w:t>项目增加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1039.47</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增加</w:t>
      </w:r>
      <w:r>
        <w:rPr>
          <w:rFonts w:hint="eastAsia" w:ascii="仿宋_GB2312" w:hAnsi="Times New Roman" w:eastAsia="仿宋_GB2312" w:cs="Wingdings"/>
          <w:sz w:val="32"/>
          <w:szCs w:val="32"/>
          <w:lang w:val="en-US" w:eastAsia="zh-CN"/>
        </w:rPr>
        <w:t>26.9</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增长</w:t>
      </w:r>
      <w:r>
        <w:rPr>
          <w:rFonts w:hint="eastAsia" w:ascii="仿宋_GB2312" w:hAnsi="Times New Roman" w:eastAsia="仿宋_GB2312" w:cs="Wingdings"/>
          <w:sz w:val="32"/>
          <w:szCs w:val="32"/>
          <w:lang w:val="en-US" w:eastAsia="zh-CN"/>
        </w:rPr>
        <w:t>2.59</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用上年结转结余资金较多。</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eastAsia="zh-CN"/>
        </w:rPr>
        <w:drawing>
          <wp:anchor distT="0" distB="0" distL="114300" distR="114300" simplePos="0" relativeHeight="251665408" behindDoc="0" locked="0" layoutInCell="1" allowOverlap="1">
            <wp:simplePos x="0" y="0"/>
            <wp:positionH relativeFrom="column">
              <wp:posOffset>608965</wp:posOffset>
            </wp:positionH>
            <wp:positionV relativeFrom="paragraph">
              <wp:posOffset>436245</wp:posOffset>
            </wp:positionV>
            <wp:extent cx="4603115" cy="2209800"/>
            <wp:effectExtent l="4445" t="4445" r="21590" b="1460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年度一般公共预算财政拨款收入</w:t>
      </w:r>
      <w:r>
        <w:rPr>
          <w:rFonts w:hint="eastAsia" w:ascii="仿宋_GB2312" w:hAnsi="Times New Roman" w:eastAsia="仿宋_GB2312" w:cs="Wingdings"/>
          <w:sz w:val="32"/>
          <w:szCs w:val="32"/>
          <w:lang w:val="en-US" w:eastAsia="zh-CN"/>
        </w:rPr>
        <w:t>873.69</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28.84</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2155.94</w:t>
      </w:r>
      <w:r>
        <w:rPr>
          <w:rFonts w:hint="eastAsia" w:ascii="仿宋_GB2312" w:hAnsi="Times New Roman" w:eastAsia="仿宋_GB2312" w:cs="Wingdings"/>
          <w:sz w:val="32"/>
          <w:szCs w:val="32"/>
        </w:rPr>
        <w:t>万元，决算数小于预算数主要原因是</w:t>
      </w:r>
      <w:r>
        <w:rPr>
          <w:rFonts w:hint="eastAsia" w:ascii="仿宋_GB2312" w:hAnsi="Times New Roman" w:eastAsia="仿宋_GB2312" w:cs="DengXian-Regular"/>
          <w:sz w:val="32"/>
          <w:szCs w:val="32"/>
        </w:rPr>
        <w:t>响应国家号召，减少开支</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1039.47</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34.31</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1990.16</w:t>
      </w:r>
      <w:r>
        <w:rPr>
          <w:rFonts w:hint="eastAsia" w:ascii="仿宋_GB2312" w:hAnsi="Times New Roman" w:eastAsia="仿宋_GB2312" w:cs="Wingdings"/>
          <w:sz w:val="32"/>
          <w:szCs w:val="32"/>
        </w:rPr>
        <w:t>万元，决算数小于预算数主要原因主要是</w:t>
      </w:r>
      <w:r>
        <w:rPr>
          <w:rFonts w:hint="eastAsia" w:ascii="仿宋_GB2312" w:hAnsi="Times New Roman" w:eastAsia="仿宋_GB2312" w:cs="DengXian-Regular"/>
          <w:sz w:val="32"/>
          <w:szCs w:val="32"/>
        </w:rPr>
        <w:t>响应国家号召，减少开支</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hint="default" w:ascii="仿宋_GB2312" w:hAnsi="Times New Roman" w:eastAsia="仿宋_GB2312" w:cs="Wingdings"/>
          <w:sz w:val="32"/>
          <w:szCs w:val="32"/>
          <w:lang w:val="en-US"/>
        </w:rPr>
      </w:pPr>
      <w:r>
        <w:rPr>
          <w:rFonts w:hint="eastAsia" w:ascii="仿宋_GB2312" w:hAnsi="Times New Roman" w:eastAsia="仿宋_GB2312" w:cs="Wingdings"/>
          <w:sz w:val="32"/>
          <w:szCs w:val="32"/>
          <w:lang w:eastAsia="zh-CN"/>
        </w:rPr>
        <w:drawing>
          <wp:anchor distT="0" distB="0" distL="114300" distR="114300" simplePos="0" relativeHeight="251666432" behindDoc="0" locked="0" layoutInCell="1" allowOverlap="1">
            <wp:simplePos x="0" y="0"/>
            <wp:positionH relativeFrom="column">
              <wp:posOffset>1013460</wp:posOffset>
            </wp:positionH>
            <wp:positionV relativeFrom="paragraph">
              <wp:posOffset>241935</wp:posOffset>
            </wp:positionV>
            <wp:extent cx="3632835" cy="2514600"/>
            <wp:effectExtent l="4445" t="4445" r="20320" b="1460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hint="eastAsia" w:ascii="仿宋_GB2312" w:hAnsi="Times New Roman" w:eastAsia="仿宋_GB2312" w:cs="Wingdings"/>
          <w:sz w:val="32"/>
          <w:szCs w:val="32"/>
          <w:lang w:val="en-US" w:eastAsia="zh-CN"/>
        </w:rPr>
        <w:t xml:space="preserve">                                                         </w:t>
      </w:r>
    </w:p>
    <w:p>
      <w:pPr>
        <w:numPr>
          <w:ilvl w:val="0"/>
          <w:numId w:val="2"/>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sz w:val="32"/>
          <w:szCs w:val="32"/>
        </w:rPr>
        <w:t>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 xml:space="preserve"> 年度财政拨款支出</w:t>
      </w:r>
      <w:r>
        <w:rPr>
          <w:rFonts w:hint="eastAsia" w:ascii="仿宋_GB2312" w:hAnsi="Times New Roman" w:eastAsia="仿宋_GB2312" w:cs="Wingdings"/>
          <w:sz w:val="32"/>
          <w:szCs w:val="32"/>
          <w:lang w:val="en-US" w:eastAsia="zh-CN"/>
        </w:rPr>
        <w:t>1043.74</w:t>
      </w:r>
      <w:r>
        <w:rPr>
          <w:rFonts w:hint="eastAsia" w:ascii="仿宋_GB2312" w:hAnsi="Times New Roman" w:eastAsia="仿宋_GB2312" w:cs="Wingdings"/>
          <w:sz w:val="32"/>
          <w:szCs w:val="32"/>
        </w:rPr>
        <w:t>万元，主要用于以下方面（按本部门支出的功能分类大类进行列举，可对各类资多支出用途进行概括说明）：比如：</w:t>
      </w:r>
      <w:r>
        <w:rPr>
          <w:rFonts w:hint="eastAsia" w:ascii="仿宋_GB2312" w:hAnsi="Times New Roman" w:eastAsia="仿宋_GB2312" w:cs="Wingdings"/>
          <w:sz w:val="32"/>
          <w:szCs w:val="32"/>
          <w:lang w:eastAsia="zh-CN"/>
        </w:rPr>
        <w:t>节能环保（类）支出</w:t>
      </w:r>
      <w:r>
        <w:rPr>
          <w:rFonts w:hint="eastAsia" w:ascii="仿宋_GB2312" w:hAnsi="Times New Roman" w:eastAsia="仿宋_GB2312" w:cs="Wingdings"/>
          <w:sz w:val="32"/>
          <w:szCs w:val="32"/>
          <w:lang w:val="en-US" w:eastAsia="zh-CN"/>
        </w:rPr>
        <w:t>20.48万元；农林水（类）支出1018.99万元；年末结转结余支出4.27万元。</w:t>
      </w:r>
    </w:p>
    <w:p>
      <w:pPr>
        <w:adjustRightInd w:val="0"/>
        <w:snapToGrid w:val="0"/>
        <w:spacing w:line="600" w:lineRule="exact"/>
        <w:ind w:firstLine="640"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sz w:val="32"/>
          <w:szCs w:val="32"/>
          <w:lang w:val="en-US" w:eastAsia="zh-CN"/>
        </w:rPr>
        <w:drawing>
          <wp:anchor distT="0" distB="0" distL="114300" distR="114300" simplePos="0" relativeHeight="251667456" behindDoc="0" locked="0" layoutInCell="1" allowOverlap="1">
            <wp:simplePos x="0" y="0"/>
            <wp:positionH relativeFrom="column">
              <wp:posOffset>610870</wp:posOffset>
            </wp:positionH>
            <wp:positionV relativeFrom="paragraph">
              <wp:posOffset>337820</wp:posOffset>
            </wp:positionV>
            <wp:extent cx="4213860" cy="2104390"/>
            <wp:effectExtent l="4445" t="4445" r="10795" b="571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 xml:space="preserve"> 年度财政拨款基本支出</w:t>
      </w:r>
      <w:r>
        <w:rPr>
          <w:rFonts w:hint="eastAsia" w:ascii="仿宋_GB2312" w:hAnsi="Times New Roman" w:eastAsia="仿宋_GB2312" w:cs="Wingdings"/>
          <w:sz w:val="32"/>
          <w:szCs w:val="32"/>
          <w:lang w:val="en-US" w:eastAsia="zh-CN"/>
        </w:rPr>
        <w:t>416.98</w:t>
      </w:r>
      <w:r>
        <w:rPr>
          <w:rFonts w:hint="eastAsia" w:ascii="仿宋_GB2312" w:hAnsi="Times New Roman" w:eastAsia="仿宋_GB2312" w:cs="Wingdings"/>
          <w:sz w:val="32"/>
          <w:szCs w:val="32"/>
        </w:rPr>
        <w:t>万元，其中：人员经费</w:t>
      </w:r>
      <w:r>
        <w:rPr>
          <w:rFonts w:hint="eastAsia" w:ascii="仿宋_GB2312" w:hAnsi="Times New Roman" w:eastAsia="仿宋_GB2312" w:cs="Wingdings"/>
          <w:sz w:val="32"/>
          <w:szCs w:val="32"/>
          <w:lang w:val="en-US" w:eastAsia="zh-CN"/>
        </w:rPr>
        <w:t>400.11</w:t>
      </w:r>
      <w:r>
        <w:rPr>
          <w:rFonts w:hint="eastAsia" w:ascii="仿宋_GB2312" w:hAnsi="Times New Roman" w:eastAsia="仿宋_GB2312" w:cs="Wingdings"/>
          <w:sz w:val="32"/>
          <w:szCs w:val="32"/>
        </w:rPr>
        <w:t>万元，主要包括基本工资</w:t>
      </w:r>
      <w:r>
        <w:rPr>
          <w:rFonts w:hint="eastAsia" w:ascii="仿宋_GB2312" w:hAnsi="Times New Roman" w:eastAsia="仿宋_GB2312" w:cs="Wingdings"/>
          <w:sz w:val="32"/>
          <w:szCs w:val="32"/>
          <w:lang w:val="en-US" w:eastAsia="zh-CN"/>
        </w:rPr>
        <w:t>69.62</w:t>
      </w:r>
      <w:r>
        <w:rPr>
          <w:rFonts w:hint="eastAsia" w:ascii="仿宋_GB2312" w:hAnsi="Times New Roman" w:eastAsia="仿宋_GB2312" w:cs="Wingdings"/>
          <w:sz w:val="32"/>
          <w:szCs w:val="32"/>
        </w:rPr>
        <w:t>、津贴补贴</w:t>
      </w:r>
      <w:r>
        <w:rPr>
          <w:rFonts w:hint="eastAsia" w:ascii="仿宋_GB2312" w:hAnsi="Times New Roman" w:eastAsia="仿宋_GB2312" w:cs="Wingdings"/>
          <w:sz w:val="32"/>
          <w:szCs w:val="32"/>
          <w:lang w:val="en-US" w:eastAsia="zh-CN"/>
        </w:rPr>
        <w:t>41.08</w:t>
      </w:r>
      <w:r>
        <w:rPr>
          <w:rFonts w:hint="eastAsia" w:ascii="仿宋_GB2312" w:hAnsi="Times New Roman" w:eastAsia="仿宋_GB2312" w:cs="Wingdings"/>
          <w:sz w:val="32"/>
          <w:szCs w:val="32"/>
        </w:rPr>
        <w:t>、奖金</w:t>
      </w:r>
      <w:r>
        <w:rPr>
          <w:rFonts w:hint="eastAsia" w:ascii="仿宋_GB2312" w:hAnsi="Times New Roman" w:eastAsia="仿宋_GB2312" w:cs="Wingdings"/>
          <w:sz w:val="32"/>
          <w:szCs w:val="32"/>
          <w:lang w:val="en-US" w:eastAsia="zh-CN"/>
        </w:rPr>
        <w:t>5.98</w:t>
      </w:r>
      <w:r>
        <w:rPr>
          <w:rFonts w:hint="eastAsia" w:ascii="仿宋_GB2312" w:hAnsi="Times New Roman" w:eastAsia="仿宋_GB2312" w:cs="Wingdings"/>
          <w:sz w:val="32"/>
          <w:szCs w:val="32"/>
        </w:rPr>
        <w:t>、绩效工资</w:t>
      </w:r>
      <w:r>
        <w:rPr>
          <w:rFonts w:hint="eastAsia" w:ascii="仿宋_GB2312" w:hAnsi="Times New Roman" w:eastAsia="仿宋_GB2312" w:cs="Wingdings"/>
          <w:sz w:val="32"/>
          <w:szCs w:val="32"/>
          <w:lang w:val="en-US" w:eastAsia="zh-CN"/>
        </w:rPr>
        <w:t>31.91</w:t>
      </w:r>
      <w:r>
        <w:rPr>
          <w:rFonts w:hint="eastAsia" w:ascii="仿宋_GB2312" w:hAnsi="Times New Roman" w:eastAsia="仿宋_GB2312" w:cs="Wingdings"/>
          <w:sz w:val="32"/>
          <w:szCs w:val="32"/>
        </w:rPr>
        <w:t>、机关事业单位基本养老保险缴费</w:t>
      </w:r>
      <w:r>
        <w:rPr>
          <w:rFonts w:hint="eastAsia" w:ascii="仿宋_GB2312" w:hAnsi="Times New Roman" w:eastAsia="仿宋_GB2312" w:cs="Wingdings"/>
          <w:sz w:val="32"/>
          <w:szCs w:val="32"/>
          <w:lang w:val="en-US" w:eastAsia="zh-CN"/>
        </w:rPr>
        <w:t>37.82</w:t>
      </w:r>
      <w:r>
        <w:rPr>
          <w:rFonts w:hint="eastAsia" w:ascii="仿宋_GB2312" w:hAnsi="Times New Roman" w:eastAsia="仿宋_GB2312" w:cs="Wingdings"/>
          <w:sz w:val="32"/>
          <w:szCs w:val="32"/>
        </w:rPr>
        <w:t>、职工基本医疗保险缴费</w:t>
      </w:r>
      <w:r>
        <w:rPr>
          <w:rFonts w:hint="eastAsia" w:ascii="仿宋_GB2312" w:hAnsi="Times New Roman" w:eastAsia="仿宋_GB2312" w:cs="Wingdings"/>
          <w:sz w:val="32"/>
          <w:szCs w:val="32"/>
          <w:lang w:val="en-US" w:eastAsia="zh-CN"/>
        </w:rPr>
        <w:t>10.1</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公务员医疗补助缴费</w:t>
      </w:r>
      <w:r>
        <w:rPr>
          <w:rFonts w:hint="eastAsia" w:ascii="仿宋_GB2312" w:hAnsi="Times New Roman" w:eastAsia="仿宋_GB2312" w:cs="Wingdings"/>
          <w:sz w:val="32"/>
          <w:szCs w:val="32"/>
          <w:lang w:val="en-US" w:eastAsia="zh-CN"/>
        </w:rPr>
        <w:t>1.4、其他社会保障缴费0.81、</w:t>
      </w:r>
      <w:r>
        <w:rPr>
          <w:rFonts w:hint="eastAsia" w:ascii="仿宋_GB2312" w:hAnsi="Times New Roman" w:eastAsia="仿宋_GB2312" w:cs="Wingdings"/>
          <w:sz w:val="32"/>
          <w:szCs w:val="32"/>
        </w:rPr>
        <w:t>住房公积金</w:t>
      </w:r>
      <w:r>
        <w:rPr>
          <w:rFonts w:hint="eastAsia" w:ascii="仿宋_GB2312" w:hAnsi="Times New Roman" w:eastAsia="仿宋_GB2312" w:cs="Wingdings"/>
          <w:sz w:val="32"/>
          <w:szCs w:val="32"/>
          <w:lang w:val="en-US" w:eastAsia="zh-CN"/>
        </w:rPr>
        <w:t>14.44</w:t>
      </w:r>
      <w:r>
        <w:rPr>
          <w:rFonts w:hint="eastAsia" w:ascii="仿宋_GB2312" w:hAnsi="Times New Roman" w:eastAsia="仿宋_GB2312" w:cs="Wingdings"/>
          <w:sz w:val="32"/>
          <w:szCs w:val="32"/>
        </w:rPr>
        <w:t>、其他工资福利支出</w:t>
      </w:r>
      <w:r>
        <w:rPr>
          <w:rFonts w:hint="eastAsia" w:ascii="仿宋_GB2312" w:hAnsi="Times New Roman" w:eastAsia="仿宋_GB2312" w:cs="Wingdings"/>
          <w:sz w:val="32"/>
          <w:szCs w:val="32"/>
          <w:lang w:val="en-US" w:eastAsia="zh-CN"/>
        </w:rPr>
        <w:t>183.93</w:t>
      </w:r>
      <w:r>
        <w:rPr>
          <w:rFonts w:hint="eastAsia" w:ascii="仿宋_GB2312" w:hAnsi="Times New Roman" w:eastAsia="仿宋_GB2312" w:cs="Wingdings"/>
          <w:sz w:val="32"/>
          <w:szCs w:val="32"/>
        </w:rPr>
        <w:t>；公用经费</w:t>
      </w:r>
      <w:r>
        <w:rPr>
          <w:rFonts w:hint="eastAsia" w:ascii="仿宋_GB2312" w:hAnsi="Times New Roman" w:eastAsia="仿宋_GB2312" w:cs="Wingdings"/>
          <w:sz w:val="32"/>
          <w:szCs w:val="32"/>
          <w:lang w:val="en-US" w:eastAsia="zh-CN"/>
        </w:rPr>
        <w:t>16.87</w:t>
      </w:r>
      <w:r>
        <w:rPr>
          <w:rFonts w:hint="eastAsia" w:ascii="仿宋_GB2312" w:hAnsi="Times New Roman" w:eastAsia="仿宋_GB2312" w:cs="Wingdings"/>
          <w:sz w:val="32"/>
          <w:szCs w:val="32"/>
        </w:rPr>
        <w:t>万元，主要包括办公费</w:t>
      </w:r>
      <w:r>
        <w:rPr>
          <w:rFonts w:hint="eastAsia" w:ascii="仿宋_GB2312" w:hAnsi="Times New Roman" w:eastAsia="仿宋_GB2312" w:cs="Wingdings"/>
          <w:sz w:val="32"/>
          <w:szCs w:val="32"/>
          <w:lang w:val="en-US" w:eastAsia="zh-CN"/>
        </w:rPr>
        <w:t>3.8</w:t>
      </w:r>
      <w:r>
        <w:rPr>
          <w:rFonts w:hint="eastAsia" w:ascii="仿宋_GB2312" w:hAnsi="Times New Roman" w:eastAsia="仿宋_GB2312" w:cs="Wingdings"/>
          <w:sz w:val="32"/>
          <w:szCs w:val="32"/>
        </w:rPr>
        <w:t>、水费</w:t>
      </w:r>
      <w:r>
        <w:rPr>
          <w:rFonts w:hint="eastAsia" w:ascii="仿宋_GB2312" w:hAnsi="Times New Roman" w:eastAsia="仿宋_GB2312" w:cs="Wingdings"/>
          <w:sz w:val="32"/>
          <w:szCs w:val="32"/>
          <w:lang w:val="en-US" w:eastAsia="zh-CN"/>
        </w:rPr>
        <w:t>0.4</w:t>
      </w:r>
      <w:r>
        <w:rPr>
          <w:rFonts w:hint="eastAsia" w:ascii="仿宋_GB2312" w:hAnsi="Times New Roman" w:eastAsia="仿宋_GB2312" w:cs="Wingdings"/>
          <w:sz w:val="32"/>
          <w:szCs w:val="32"/>
        </w:rPr>
        <w:t>、邮电费</w:t>
      </w:r>
      <w:r>
        <w:rPr>
          <w:rFonts w:hint="eastAsia" w:ascii="仿宋_GB2312" w:hAnsi="Times New Roman" w:eastAsia="仿宋_GB2312" w:cs="Wingdings"/>
          <w:sz w:val="32"/>
          <w:szCs w:val="32"/>
          <w:lang w:val="en-US" w:eastAsia="zh-CN"/>
        </w:rPr>
        <w:t>0.96</w:t>
      </w:r>
      <w:r>
        <w:rPr>
          <w:rFonts w:hint="eastAsia" w:ascii="仿宋_GB2312" w:hAnsi="Times New Roman" w:eastAsia="仿宋_GB2312" w:cs="Wingdings"/>
          <w:sz w:val="32"/>
          <w:szCs w:val="32"/>
        </w:rPr>
        <w:t>、差旅费</w:t>
      </w:r>
      <w:r>
        <w:rPr>
          <w:rFonts w:hint="eastAsia" w:ascii="仿宋_GB2312" w:hAnsi="Times New Roman" w:eastAsia="仿宋_GB2312" w:cs="Wingdings"/>
          <w:sz w:val="32"/>
          <w:szCs w:val="32"/>
          <w:lang w:val="en-US" w:eastAsia="zh-CN"/>
        </w:rPr>
        <w:t>0.62</w:t>
      </w:r>
      <w:r>
        <w:rPr>
          <w:rFonts w:hint="eastAsia" w:ascii="仿宋_GB2312" w:hAnsi="Times New Roman" w:eastAsia="仿宋_GB2312" w:cs="Wingdings"/>
          <w:sz w:val="32"/>
          <w:szCs w:val="32"/>
        </w:rPr>
        <w:t>、会议费</w:t>
      </w:r>
      <w:r>
        <w:rPr>
          <w:rFonts w:hint="eastAsia" w:ascii="仿宋_GB2312" w:hAnsi="Times New Roman" w:eastAsia="仿宋_GB2312" w:cs="Wingdings"/>
          <w:sz w:val="32"/>
          <w:szCs w:val="32"/>
          <w:lang w:val="en-US" w:eastAsia="zh-CN"/>
        </w:rPr>
        <w:t>0.04</w:t>
      </w:r>
      <w:r>
        <w:rPr>
          <w:rFonts w:hint="eastAsia" w:ascii="仿宋_GB2312" w:hAnsi="Times New Roman" w:eastAsia="仿宋_GB2312" w:cs="Wingdings"/>
          <w:sz w:val="32"/>
          <w:szCs w:val="32"/>
        </w:rPr>
        <w:t>、工会经费</w:t>
      </w:r>
      <w:r>
        <w:rPr>
          <w:rFonts w:hint="eastAsia" w:ascii="仿宋_GB2312" w:hAnsi="Times New Roman" w:eastAsia="仿宋_GB2312" w:cs="Wingdings"/>
          <w:sz w:val="32"/>
          <w:szCs w:val="32"/>
          <w:lang w:val="en-US" w:eastAsia="zh-CN"/>
        </w:rPr>
        <w:t>2.24</w:t>
      </w:r>
      <w:r>
        <w:rPr>
          <w:rFonts w:hint="eastAsia" w:ascii="仿宋_GB2312" w:hAnsi="Times New Roman" w:eastAsia="仿宋_GB2312" w:cs="Wingdings"/>
          <w:sz w:val="32"/>
          <w:szCs w:val="32"/>
        </w:rPr>
        <w:t>、福利费</w:t>
      </w:r>
      <w:r>
        <w:rPr>
          <w:rFonts w:hint="eastAsia" w:ascii="仿宋_GB2312" w:hAnsi="Times New Roman" w:eastAsia="仿宋_GB2312" w:cs="Wingdings"/>
          <w:sz w:val="32"/>
          <w:szCs w:val="32"/>
          <w:lang w:val="en-US" w:eastAsia="zh-CN"/>
        </w:rPr>
        <w:t>1.5</w:t>
      </w:r>
      <w:r>
        <w:rPr>
          <w:rFonts w:hint="eastAsia" w:ascii="仿宋_GB2312" w:hAnsi="Times New Roman" w:eastAsia="仿宋_GB2312" w:cs="Wingdings"/>
          <w:sz w:val="32"/>
          <w:szCs w:val="32"/>
        </w:rPr>
        <w:t>、其他交通费用</w:t>
      </w:r>
      <w:r>
        <w:rPr>
          <w:rFonts w:hint="eastAsia" w:ascii="仿宋_GB2312" w:hAnsi="Times New Roman" w:eastAsia="仿宋_GB2312" w:cs="Wingdings"/>
          <w:sz w:val="32"/>
          <w:szCs w:val="32"/>
          <w:lang w:val="en-US" w:eastAsia="zh-CN"/>
        </w:rPr>
        <w:t>7.06</w:t>
      </w:r>
      <w:r>
        <w:rPr>
          <w:rFonts w:hint="eastAsia" w:ascii="仿宋_GB2312" w:hAnsi="Times New Roman" w:eastAsia="仿宋_GB2312" w:cs="Wingdings"/>
          <w:sz w:val="32"/>
          <w:szCs w:val="32"/>
        </w:rPr>
        <w:t>、其他商品和服务支出</w:t>
      </w:r>
      <w:r>
        <w:rPr>
          <w:rFonts w:hint="eastAsia" w:ascii="仿宋_GB2312" w:hAnsi="Times New Roman" w:eastAsia="仿宋_GB2312" w:cs="Wingdings"/>
          <w:sz w:val="32"/>
          <w:szCs w:val="32"/>
          <w:lang w:val="en-US" w:eastAsia="zh-CN"/>
        </w:rPr>
        <w:t>0.25</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年度“三公”经费财政拨款支出预算为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rPr>
        <w:t>认真贯彻落实中央“八项规定”精神和厉行节约要求，从严控制“三公”经费开支，全年实际支出比预算有所节约；较20</w:t>
      </w:r>
      <w:r>
        <w:rPr>
          <w:rFonts w:hint="eastAsia" w:ascii="仿宋_GB2312" w:hAnsi="Times New Roman" w:eastAsia="仿宋_GB2312" w:cs="Wingdings"/>
          <w:sz w:val="32"/>
          <w:szCs w:val="32"/>
          <w:lang w:val="en-US" w:eastAsia="zh-CN"/>
        </w:rPr>
        <w:t>20</w:t>
      </w:r>
      <w:r>
        <w:rPr>
          <w:rFonts w:hint="eastAsia" w:ascii="仿宋_GB2312" w:hAnsi="Times New Roman" w:eastAsia="仿宋_GB2312" w:cs="Wingdings"/>
          <w:sz w:val="32"/>
          <w:szCs w:val="32"/>
        </w:rPr>
        <w:t>年度增加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eastAsia="仿宋_GB2312"/>
          <w:sz w:val="32"/>
          <w:szCs w:val="32"/>
        </w:rPr>
        <w:t>主要原因是严格控制经费支出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w:t>
      </w:r>
      <w:r>
        <w:rPr>
          <w:rFonts w:hint="eastAsia" w:ascii="仿宋_GB2312" w:hAnsi="仿宋_GB2312" w:eastAsia="仿宋_GB2312" w:cs="仿宋_GB2312"/>
          <w:b w:val="0"/>
          <w:bCs w:val="0"/>
          <w:sz w:val="32"/>
          <w:szCs w:val="32"/>
          <w:lang w:val="en-US" w:eastAsia="zh-CN"/>
        </w:rPr>
        <w:t>1年因公出国（境）费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万元，完成预算的xx%。</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主要是本年度无因公出国费用</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主要是本年度无因公出国费用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w:t>
      </w:r>
      <w:r>
        <w:rPr>
          <w:rFonts w:hint="eastAsia" w:ascii="仿宋_GB2312" w:hAnsi="仿宋_GB2312" w:eastAsia="仿宋_GB2312" w:cs="仿宋_GB2312"/>
          <w:b w:val="0"/>
          <w:bCs w:val="0"/>
          <w:sz w:val="32"/>
          <w:szCs w:val="32"/>
          <w:lang w:val="en-US" w:eastAsia="zh-CN"/>
        </w:rPr>
        <w:t>1年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本部门车改以后没有公务用车</w:t>
      </w:r>
      <w:r>
        <w:rPr>
          <w:rFonts w:hint="eastAsia" w:ascii="仿宋_GB2312" w:hAnsi="Times New Roman" w:eastAsia="仿宋_GB2312" w:cs="Wingdings"/>
          <w:sz w:val="32"/>
          <w:szCs w:val="32"/>
        </w:rPr>
        <w:t>；较上年减少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本部门车改以后没有公务用车</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本部门车改以后没有公务用车</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本部门车改以后没有公务用车</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年度单位公务用车保有量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,发生运行维护费支出0万元，</w:t>
      </w:r>
      <w:r>
        <w:rPr>
          <w:rFonts w:hint="eastAsia" w:ascii="仿宋_GB2312" w:hAnsi="Times New Roman" w:eastAsia="仿宋_GB2312" w:cs="Wingdings"/>
          <w:sz w:val="32"/>
          <w:szCs w:val="32"/>
        </w:rPr>
        <w:t>。公车运行维护费支出较预算增加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本部门车改以后没有公务用车</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本部门车改以后没有公务用车</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年公务用车购置及运行维护费支出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本年度部门严格控制公务接待</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仿宋_GB2312" w:eastAsia="仿宋_GB2312" w:cs="仿宋_GB2312"/>
          <w:sz w:val="32"/>
          <w:szCs w:val="32"/>
        </w:rPr>
        <w:t>本年度部门严格控制公务接待。</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年度项目支出全面开展绩效自评，其中，一般公共预算一级项目</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1029.63</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林业保险</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6.96</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eastAsia="zh-CN"/>
        </w:rPr>
        <w:t>农民高级技师贴</w:t>
      </w:r>
      <w:r>
        <w:rPr>
          <w:rFonts w:hint="eastAsia" w:ascii="仿宋_GB2312" w:hAnsi="仿宋_GB2312" w:eastAsia="仿宋_GB2312" w:cs="仿宋_GB2312"/>
          <w:sz w:val="32"/>
          <w:szCs w:val="32"/>
        </w:rPr>
        <w:t>”项目开展自我绩效评价。从评价情况来看，符合条件</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全部发放到位</w:t>
      </w:r>
      <w:r>
        <w:rPr>
          <w:rFonts w:hint="eastAsia" w:ascii="仿宋_GB2312" w:hAnsi="仿宋_GB2312" w:eastAsia="仿宋_GB2312" w:cs="仿宋_GB2312"/>
          <w:sz w:val="32"/>
          <w:szCs w:val="32"/>
          <w:lang w:eastAsia="zh-CN"/>
        </w:rPr>
        <w:t>。</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全民义务植树</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及河长制工作</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个项目绩效自评结果。</w:t>
      </w:r>
    </w:p>
    <w:p>
      <w:pPr>
        <w:autoSpaceDE w:val="0"/>
        <w:ind w:left="481" w:leftChars="229" w:firstLine="157" w:firstLineChars="49"/>
        <w:rPr>
          <w:rFonts w:hint="eastAsia" w:ascii="黑体" w:hAnsi="黑体" w:eastAsia="黑体"/>
          <w:b/>
          <w:bCs/>
          <w:kern w:val="0"/>
          <w:sz w:val="32"/>
          <w:szCs w:val="32"/>
        </w:rPr>
      </w:pPr>
      <w:r>
        <w:rPr>
          <w:rFonts w:hint="eastAsia" w:ascii="华文楷体" w:hAnsi="华文楷体" w:eastAsia="华文楷体"/>
          <w:b/>
          <w:bCs/>
          <w:color w:val="000000"/>
          <w:kern w:val="21"/>
          <w:sz w:val="32"/>
          <w:szCs w:val="32"/>
        </w:rPr>
        <w:t>（一）林长制及防灭火工作</w:t>
      </w:r>
    </w:p>
    <w:p>
      <w:pPr>
        <w:autoSpaceDE w:val="0"/>
        <w:ind w:firstLine="630" w:firstLineChars="196"/>
        <w:rPr>
          <w:rFonts w:hint="eastAsia" w:ascii="黑体" w:hAnsi="黑体" w:eastAsia="黑体"/>
          <w:b/>
          <w:bCs/>
          <w:kern w:val="0"/>
          <w:sz w:val="32"/>
          <w:szCs w:val="32"/>
        </w:rPr>
      </w:pPr>
      <w:r>
        <w:rPr>
          <w:rFonts w:hint="eastAsia" w:ascii="仿宋" w:hAnsi="仿宋" w:eastAsia="仿宋"/>
          <w:b/>
          <w:bCs/>
          <w:sz w:val="32"/>
          <w:szCs w:val="32"/>
        </w:rPr>
        <w:t>（1）林长制推进工作。</w:t>
      </w:r>
      <w:r>
        <w:rPr>
          <w:rFonts w:hint="eastAsia" w:ascii="仿宋" w:hAnsi="仿宋" w:eastAsia="仿宋"/>
          <w:sz w:val="32"/>
          <w:szCs w:val="32"/>
        </w:rPr>
        <w:t>建立了区、镇、村三级林长制组织体系和护林员网格化管理体系，同时在林水局设立了林长办公室，明确了林长制成员单位及职责，并确定一名单位副职干部为联络员，形成了在总林长领导下的部门协同、齐抓共管工作格局。</w:t>
      </w:r>
      <w:r>
        <w:rPr>
          <w:rFonts w:ascii="仿宋" w:hAnsi="仿宋" w:eastAsia="仿宋"/>
          <w:sz w:val="32"/>
          <w:szCs w:val="32"/>
        </w:rPr>
        <w:t>为规范林长制各项工作，保障区级林长制工作有序开展，根据《承德高新区全面推行林长制实施方案》，结合工作实际，我区制定并</w:t>
      </w:r>
      <w:r>
        <w:rPr>
          <w:rFonts w:hint="eastAsia" w:ascii="仿宋" w:hAnsi="仿宋" w:eastAsia="仿宋"/>
          <w:sz w:val="32"/>
          <w:szCs w:val="32"/>
        </w:rPr>
        <w:t>印发了</w:t>
      </w:r>
      <w:r>
        <w:rPr>
          <w:rFonts w:ascii="仿宋" w:hAnsi="仿宋" w:eastAsia="仿宋"/>
          <w:color w:val="000000"/>
          <w:kern w:val="0"/>
          <w:sz w:val="31"/>
          <w:szCs w:val="31"/>
        </w:rPr>
        <w:t>《高新区林长制区级会议制度》、《高新区林长制信息通报制度》、《高新区林长制区级督办制度》、《高新区林长巡林工作制度》、《高新区林长制区级考核办法》5个工作制度，以</w:t>
      </w:r>
      <w:r>
        <w:rPr>
          <w:rFonts w:ascii="仿宋" w:hAnsi="仿宋" w:eastAsia="仿宋"/>
          <w:sz w:val="32"/>
          <w:szCs w:val="32"/>
        </w:rPr>
        <w:t>提高工作效率，确保全区林长制各项目标任务顺利完成。</w:t>
      </w:r>
    </w:p>
    <w:p>
      <w:pPr>
        <w:ind w:firstLine="643" w:firstLineChars="200"/>
        <w:rPr>
          <w:rFonts w:hint="eastAsia" w:ascii="仿宋" w:hAnsi="仿宋" w:eastAsia="仿宋"/>
          <w:sz w:val="32"/>
          <w:szCs w:val="32"/>
        </w:rPr>
      </w:pPr>
      <w:r>
        <w:rPr>
          <w:rStyle w:val="12"/>
          <w:rFonts w:hint="eastAsia" w:ascii="仿宋" w:hAnsi="仿宋" w:eastAsia="仿宋" w:cs="Arial"/>
          <w:bCs w:val="0"/>
          <w:color w:val="191919"/>
          <w:sz w:val="32"/>
          <w:szCs w:val="32"/>
          <w:shd w:val="clear" w:color="auto" w:fill="FFFFFF"/>
        </w:rPr>
        <w:t>（2）</w:t>
      </w:r>
      <w:r>
        <w:rPr>
          <w:rStyle w:val="12"/>
          <w:rFonts w:hint="eastAsia" w:ascii="仿宋" w:hAnsi="仿宋" w:eastAsia="仿宋" w:cs="Arial"/>
          <w:color w:val="191919"/>
          <w:sz w:val="32"/>
          <w:szCs w:val="32"/>
          <w:shd w:val="clear" w:color="auto" w:fill="FFFFFF"/>
        </w:rPr>
        <w:t>完成退耕还林工程验收。</w:t>
      </w:r>
      <w:r>
        <w:rPr>
          <w:rStyle w:val="12"/>
          <w:rFonts w:hint="eastAsia" w:ascii="仿宋" w:hAnsi="仿宋" w:eastAsia="仿宋" w:cs="Arial"/>
          <w:b w:val="0"/>
          <w:color w:val="191919"/>
          <w:sz w:val="32"/>
          <w:szCs w:val="32"/>
          <w:shd w:val="clear" w:color="auto" w:fill="FFFFFF"/>
        </w:rPr>
        <w:t>该工程的有效实施，并每年均能足额兑现国家补助，将极大的保护现有的森林资源，同时也有利于林长制工作的开展。</w:t>
      </w:r>
      <w:r>
        <w:rPr>
          <w:rFonts w:hint="eastAsia" w:ascii="仿宋" w:hAnsi="仿宋" w:eastAsia="仿宋"/>
          <w:sz w:val="32"/>
          <w:szCs w:val="32"/>
        </w:rPr>
        <w:t>全区</w:t>
      </w:r>
      <w:r>
        <w:rPr>
          <w:rFonts w:hint="eastAsia" w:ascii="仿宋" w:hAnsi="仿宋" w:eastAsia="仿宋"/>
          <w:color w:val="000000"/>
          <w:spacing w:val="4"/>
          <w:kern w:val="0"/>
          <w:sz w:val="32"/>
          <w:szCs w:val="32"/>
        </w:rPr>
        <w:t>天然林保护面积5153.33</w:t>
      </w:r>
      <w:r>
        <w:rPr>
          <w:rFonts w:hint="eastAsia" w:ascii="仿宋" w:hAnsi="仿宋" w:eastAsia="仿宋" w:cs="仿宋_GB2312"/>
          <w:spacing w:val="4"/>
          <w:kern w:val="0"/>
          <w:sz w:val="32"/>
          <w:szCs w:val="32"/>
        </w:rPr>
        <w:t>公顷</w:t>
      </w:r>
      <w:r>
        <w:rPr>
          <w:rFonts w:hint="eastAsia" w:ascii="仿宋" w:hAnsi="仿宋" w:eastAsia="仿宋"/>
          <w:color w:val="000000"/>
          <w:spacing w:val="4"/>
          <w:kern w:val="0"/>
          <w:sz w:val="32"/>
          <w:szCs w:val="32"/>
        </w:rPr>
        <w:t>，国家级公益林面积为1946.65</w:t>
      </w:r>
      <w:r>
        <w:rPr>
          <w:rFonts w:hint="eastAsia" w:ascii="仿宋" w:hAnsi="仿宋" w:eastAsia="仿宋" w:cs="仿宋_GB2312"/>
          <w:spacing w:val="4"/>
          <w:kern w:val="0"/>
          <w:sz w:val="32"/>
          <w:szCs w:val="32"/>
        </w:rPr>
        <w:t xml:space="preserve"> 公顷</w:t>
      </w:r>
      <w:r>
        <w:rPr>
          <w:rFonts w:hint="eastAsia" w:ascii="仿宋" w:hAnsi="仿宋" w:eastAsia="仿宋"/>
          <w:color w:val="000000"/>
          <w:spacing w:val="4"/>
          <w:kern w:val="0"/>
          <w:sz w:val="32"/>
          <w:szCs w:val="32"/>
        </w:rPr>
        <w:t>， 补偿资金170.04万元已到我区财政，上述两项资金预计12月底前完成发放。</w:t>
      </w:r>
      <w:r>
        <w:rPr>
          <w:rFonts w:hint="eastAsia" w:ascii="仿宋" w:hAnsi="仿宋" w:eastAsia="仿宋"/>
          <w:sz w:val="32"/>
          <w:szCs w:val="32"/>
        </w:rPr>
        <w:t>2021年</w:t>
      </w:r>
      <w:r>
        <w:rPr>
          <w:rStyle w:val="12"/>
          <w:rFonts w:hint="eastAsia" w:ascii="仿宋" w:hAnsi="仿宋" w:eastAsia="仿宋" w:cs="Arial"/>
          <w:b w:val="0"/>
          <w:color w:val="191919"/>
          <w:sz w:val="32"/>
          <w:szCs w:val="32"/>
          <w:shd w:val="clear" w:color="auto" w:fill="FFFFFF"/>
        </w:rPr>
        <w:t>度我区共验收退耕还林工程面积2275.6亩，合格地块资金20.4804万元已发放到位。</w:t>
      </w:r>
    </w:p>
    <w:p>
      <w:pPr>
        <w:ind w:right="-420" w:rightChars="-200" w:firstLine="643" w:firstLineChars="200"/>
        <w:jc w:val="left"/>
        <w:rPr>
          <w:rFonts w:hint="eastAsia" w:ascii="仿宋" w:hAnsi="仿宋" w:eastAsia="仿宋"/>
          <w:sz w:val="32"/>
          <w:szCs w:val="32"/>
        </w:rPr>
      </w:pPr>
      <w:r>
        <w:rPr>
          <w:rFonts w:hint="eastAsia" w:ascii="仿宋" w:hAnsi="仿宋" w:eastAsia="仿宋"/>
          <w:b/>
          <w:bCs/>
          <w:sz w:val="32"/>
          <w:szCs w:val="32"/>
        </w:rPr>
        <w:t>（3）</w:t>
      </w:r>
      <w:r>
        <w:rPr>
          <w:rFonts w:ascii="仿宋" w:hAnsi="仿宋" w:eastAsia="仿宋" w:cs="楷体_GB2312"/>
          <w:b/>
          <w:bCs/>
          <w:color w:val="333333"/>
          <w:kern w:val="0"/>
          <w:sz w:val="32"/>
          <w:szCs w:val="32"/>
        </w:rPr>
        <w:t>加强病虫害防治。</w:t>
      </w:r>
      <w:r>
        <w:rPr>
          <w:rFonts w:ascii="仿宋" w:hAnsi="仿宋" w:eastAsia="仿宋" w:cs="楷体_GB2312"/>
          <w:b/>
          <w:color w:val="333333"/>
          <w:kern w:val="0"/>
          <w:sz w:val="32"/>
          <w:szCs w:val="32"/>
        </w:rPr>
        <w:t>一是</w:t>
      </w:r>
      <w:r>
        <w:rPr>
          <w:rFonts w:ascii="仿宋" w:hAnsi="仿宋" w:eastAsia="仿宋" w:cs="楷体_GB2312"/>
          <w:color w:val="333333"/>
          <w:kern w:val="0"/>
          <w:sz w:val="32"/>
          <w:szCs w:val="32"/>
        </w:rPr>
        <w:t>落实防控责任，我区编制了《</w:t>
      </w:r>
      <w:r>
        <w:rPr>
          <w:rFonts w:ascii="仿宋" w:hAnsi="仿宋" w:eastAsia="仿宋"/>
          <w:bCs/>
          <w:sz w:val="32"/>
          <w:szCs w:val="32"/>
        </w:rPr>
        <w:t>承德高新区2021年美国白蛾防控实施方案</w:t>
      </w:r>
      <w:r>
        <w:rPr>
          <w:rFonts w:ascii="仿宋" w:hAnsi="仿宋" w:eastAsia="仿宋" w:cs="楷体_GB2312"/>
          <w:color w:val="333333"/>
          <w:kern w:val="0"/>
          <w:sz w:val="32"/>
          <w:szCs w:val="32"/>
        </w:rPr>
        <w:t>》、《</w:t>
      </w:r>
      <w:r>
        <w:rPr>
          <w:rFonts w:ascii="仿宋" w:hAnsi="仿宋" w:eastAsia="仿宋"/>
          <w:bCs/>
          <w:sz w:val="32"/>
          <w:szCs w:val="32"/>
        </w:rPr>
        <w:t>松材线虫病预防和除治应急预案》和《承德高新区松材线虫疫情防控五年攻坚行动方案》；</w:t>
      </w:r>
      <w:r>
        <w:rPr>
          <w:rFonts w:ascii="仿宋" w:hAnsi="仿宋" w:eastAsia="仿宋"/>
          <w:b/>
          <w:bCs/>
          <w:sz w:val="32"/>
          <w:szCs w:val="32"/>
        </w:rPr>
        <w:t>二是</w:t>
      </w:r>
      <w:r>
        <w:rPr>
          <w:rFonts w:hint="eastAsia" w:ascii="仿宋" w:hAnsi="仿宋" w:eastAsia="仿宋"/>
          <w:sz w:val="32"/>
          <w:szCs w:val="32"/>
        </w:rPr>
        <w:t>美国白蛾、松材线虫病、红脂大小蠹等国家级检疫性害虫</w:t>
      </w:r>
      <w:r>
        <w:rPr>
          <w:rFonts w:ascii="仿宋" w:hAnsi="仿宋" w:eastAsia="仿宋"/>
          <w:bCs/>
          <w:sz w:val="32"/>
          <w:szCs w:val="32"/>
        </w:rPr>
        <w:t>成灾率控制在4</w:t>
      </w:r>
      <w:r>
        <w:rPr>
          <w:rFonts w:ascii="仿宋" w:hAnsi="仿宋" w:eastAsia="仿宋" w:cs="Arial"/>
          <w:bCs/>
          <w:sz w:val="32"/>
          <w:szCs w:val="32"/>
        </w:rPr>
        <w:t>‰</w:t>
      </w:r>
      <w:r>
        <w:rPr>
          <w:rFonts w:ascii="仿宋" w:hAnsi="仿宋" w:eastAsia="仿宋"/>
          <w:bCs/>
          <w:sz w:val="32"/>
          <w:szCs w:val="32"/>
        </w:rPr>
        <w:t>以下，测报准确率86%以上，林业有害生物无公害防治率达85%以上，控制在了标准值以内；</w:t>
      </w:r>
      <w:r>
        <w:rPr>
          <w:rFonts w:hint="eastAsia" w:ascii="仿宋" w:hAnsi="仿宋" w:eastAsia="仿宋"/>
          <w:b/>
          <w:sz w:val="32"/>
          <w:szCs w:val="32"/>
        </w:rPr>
        <w:t>三是</w:t>
      </w:r>
      <w:r>
        <w:rPr>
          <w:rFonts w:hint="eastAsia" w:ascii="仿宋" w:hAnsi="仿宋" w:eastAsia="仿宋"/>
          <w:sz w:val="32"/>
          <w:szCs w:val="32"/>
        </w:rPr>
        <w:t>严格检疫审批，禁止从疫区调入松树苗木、松木及松木制品，对调入的松树苗木及制品严格复检，</w:t>
      </w:r>
      <w:r>
        <w:rPr>
          <w:rFonts w:hint="eastAsia" w:ascii="仿宋" w:hAnsi="仿宋" w:eastAsia="仿宋"/>
          <w:color w:val="000000"/>
          <w:sz w:val="32"/>
          <w:szCs w:val="32"/>
        </w:rPr>
        <w:t>防止疫情传入。</w:t>
      </w:r>
      <w:r>
        <w:rPr>
          <w:rFonts w:hint="eastAsia" w:ascii="仿宋" w:hAnsi="仿宋" w:eastAsia="仿宋"/>
          <w:sz w:val="32"/>
          <w:szCs w:val="32"/>
        </w:rPr>
        <w:t>同时</w:t>
      </w:r>
      <w:r>
        <w:rPr>
          <w:rFonts w:hint="eastAsia" w:ascii="仿宋" w:hAnsi="仿宋" w:eastAsia="仿宋"/>
          <w:bCs/>
          <w:sz w:val="32"/>
          <w:szCs w:val="32"/>
        </w:rPr>
        <w:t>对辖区内苗圃、路旁行道树进行专项检疫检查，</w:t>
      </w:r>
      <w:r>
        <w:rPr>
          <w:rFonts w:hint="eastAsia" w:ascii="仿宋" w:hAnsi="仿宋" w:eastAsia="仿宋"/>
          <w:color w:val="000000"/>
          <w:sz w:val="32"/>
          <w:szCs w:val="32"/>
        </w:rPr>
        <w:t>全年复检苗木共计7.565万株，木材12.1立方米，包装材料2个；</w:t>
      </w:r>
      <w:r>
        <w:rPr>
          <w:rFonts w:hint="eastAsia" w:ascii="仿宋" w:hAnsi="仿宋" w:eastAsia="仿宋"/>
          <w:b/>
          <w:color w:val="000000"/>
          <w:sz w:val="32"/>
          <w:szCs w:val="32"/>
        </w:rPr>
        <w:t>四是</w:t>
      </w:r>
      <w:r>
        <w:rPr>
          <w:rFonts w:ascii="仿宋" w:hAnsi="仿宋" w:eastAsia="仿宋"/>
          <w:bCs/>
          <w:sz w:val="32"/>
          <w:szCs w:val="32"/>
        </w:rPr>
        <w:t>全区4.8万亩松科林地实现100%现地调查，</w:t>
      </w:r>
      <w:r>
        <w:rPr>
          <w:rFonts w:hint="eastAsia" w:ascii="仿宋" w:hAnsi="仿宋" w:eastAsia="仿宋"/>
          <w:sz w:val="32"/>
          <w:szCs w:val="32"/>
        </w:rPr>
        <w:t>未发现大面积连片死亡的松树，</w:t>
      </w:r>
      <w:r>
        <w:rPr>
          <w:rFonts w:ascii="仿宋" w:hAnsi="仿宋" w:eastAsia="仿宋"/>
          <w:bCs/>
          <w:sz w:val="32"/>
          <w:szCs w:val="32"/>
        </w:rPr>
        <w:t>未发现松材线虫病等森林病虫害。</w:t>
      </w:r>
    </w:p>
    <w:p>
      <w:pPr>
        <w:ind w:right="-420" w:rightChars="-200" w:firstLine="643" w:firstLineChars="200"/>
        <w:jc w:val="left"/>
        <w:rPr>
          <w:rFonts w:ascii="仿宋" w:hAnsi="仿宋" w:eastAsia="仿宋"/>
          <w:sz w:val="32"/>
          <w:szCs w:val="32"/>
        </w:rPr>
      </w:pPr>
      <w:r>
        <w:rPr>
          <w:rFonts w:hint="eastAsia" w:ascii="仿宋" w:hAnsi="仿宋" w:eastAsia="仿宋"/>
          <w:b/>
          <w:sz w:val="32"/>
          <w:szCs w:val="32"/>
        </w:rPr>
        <w:t>（</w:t>
      </w:r>
      <w:r>
        <w:rPr>
          <w:rFonts w:hint="eastAsia" w:ascii="仿宋" w:hAnsi="仿宋" w:eastAsia="仿宋"/>
          <w:b/>
          <w:sz w:val="32"/>
          <w:szCs w:val="32"/>
          <w:lang w:val="en-US" w:eastAsia="zh-CN"/>
        </w:rPr>
        <w:t>4</w:t>
      </w:r>
      <w:r>
        <w:rPr>
          <w:rFonts w:hint="eastAsia" w:ascii="仿宋" w:hAnsi="仿宋" w:eastAsia="仿宋"/>
          <w:b/>
          <w:sz w:val="32"/>
          <w:szCs w:val="32"/>
        </w:rPr>
        <w:t>）</w:t>
      </w:r>
      <w:r>
        <w:rPr>
          <w:rFonts w:hint="eastAsia" w:ascii="仿宋" w:hAnsi="仿宋" w:eastAsia="仿宋"/>
          <w:b/>
          <w:bCs/>
          <w:sz w:val="32"/>
          <w:szCs w:val="32"/>
        </w:rPr>
        <w:t>做好野生保护动物。</w:t>
      </w:r>
      <w:r>
        <w:rPr>
          <w:rFonts w:hint="eastAsia" w:ascii="仿宋" w:hAnsi="仿宋" w:eastAsia="仿宋"/>
          <w:b/>
          <w:sz w:val="32"/>
          <w:szCs w:val="32"/>
        </w:rPr>
        <w:t>一是</w:t>
      </w:r>
      <w:r>
        <w:rPr>
          <w:rFonts w:hint="eastAsia" w:ascii="仿宋" w:hAnsi="仿宋" w:eastAsia="仿宋"/>
          <w:sz w:val="32"/>
          <w:szCs w:val="32"/>
        </w:rPr>
        <w:t>围绕“爱鸟周”和“保护野生动物宣传月” 两大主题，通过进社区、赶大集等形式，使爱鸟护鸟意识深入到千家万户。制作安装保护野生动物警示牌50块，宣传条幅200条，明白纸10000张，宣传手册5000册；</w:t>
      </w:r>
      <w:r>
        <w:rPr>
          <w:rFonts w:hint="eastAsia" w:ascii="仿宋" w:hAnsi="仿宋" w:eastAsia="仿宋"/>
          <w:b/>
          <w:sz w:val="32"/>
          <w:szCs w:val="32"/>
        </w:rPr>
        <w:t>二是</w:t>
      </w:r>
      <w:r>
        <w:rPr>
          <w:rFonts w:hint="eastAsia" w:ascii="仿宋" w:hAnsi="仿宋" w:eastAsia="仿宋"/>
          <w:bCs/>
          <w:sz w:val="32"/>
          <w:szCs w:val="32"/>
        </w:rPr>
        <w:t>加强巡护及监督检查频次。</w:t>
      </w:r>
      <w:r>
        <w:rPr>
          <w:rFonts w:hint="eastAsia" w:ascii="仿宋" w:hAnsi="仿宋" w:eastAsia="仿宋"/>
          <w:sz w:val="32"/>
          <w:szCs w:val="32"/>
        </w:rPr>
        <w:t>深入鸟类迁徙通道进行“清网行动”5次，有效救助鸟类5只；</w:t>
      </w:r>
      <w:r>
        <w:rPr>
          <w:rFonts w:hint="eastAsia" w:ascii="仿宋" w:hAnsi="仿宋" w:eastAsia="仿宋"/>
          <w:b/>
          <w:sz w:val="32"/>
          <w:szCs w:val="32"/>
        </w:rPr>
        <w:t>三是</w:t>
      </w:r>
      <w:r>
        <w:rPr>
          <w:rFonts w:hint="eastAsia" w:ascii="仿宋" w:hAnsi="仿宋" w:eastAsia="仿宋"/>
          <w:bCs/>
          <w:sz w:val="32"/>
          <w:szCs w:val="32"/>
        </w:rPr>
        <w:t>加大执法力度。</w:t>
      </w:r>
      <w:r>
        <w:rPr>
          <w:rFonts w:hint="eastAsia" w:ascii="仿宋" w:hAnsi="仿宋" w:eastAsia="仿宋"/>
          <w:sz w:val="32"/>
          <w:szCs w:val="32"/>
        </w:rPr>
        <w:t>加强监督管理，依法保护，坚决制止乱捕滥猎鸟类行为，今年联合森林公安进行专项执法检查6次。</w:t>
      </w:r>
    </w:p>
    <w:p>
      <w:pPr>
        <w:ind w:right="-420" w:rightChars="-200" w:firstLine="803" w:firstLineChars="250"/>
        <w:jc w:val="left"/>
        <w:rPr>
          <w:rFonts w:hint="eastAsia" w:ascii="仿宋" w:hAnsi="仿宋" w:eastAsia="仿宋"/>
          <w:sz w:val="32"/>
          <w:szCs w:val="32"/>
        </w:rPr>
      </w:pPr>
      <w:r>
        <w:rPr>
          <w:rFonts w:hint="eastAsia" w:ascii="仿宋" w:hAnsi="仿宋" w:eastAsia="仿宋"/>
          <w:b/>
          <w:bCs/>
          <w:sz w:val="32"/>
          <w:szCs w:val="32"/>
        </w:rPr>
        <w:t>2、</w:t>
      </w:r>
      <w:r>
        <w:rPr>
          <w:rFonts w:hint="eastAsia" w:ascii="仿宋" w:hAnsi="仿宋" w:eastAsia="仿宋"/>
          <w:b/>
          <w:sz w:val="32"/>
          <w:szCs w:val="32"/>
        </w:rPr>
        <w:t>加强森林草原防灭火工作。</w:t>
      </w:r>
      <w:r>
        <w:rPr>
          <w:rFonts w:hint="eastAsia" w:ascii="仿宋" w:hAnsi="仿宋" w:eastAsia="仿宋"/>
          <w:b/>
          <w:bCs/>
          <w:sz w:val="32"/>
          <w:szCs w:val="32"/>
        </w:rPr>
        <w:t>一是</w:t>
      </w:r>
      <w:r>
        <w:rPr>
          <w:rFonts w:hint="eastAsia" w:ascii="仿宋" w:hAnsi="仿宋" w:eastAsia="仿宋"/>
          <w:spacing w:val="-2"/>
          <w:sz w:val="32"/>
          <w:szCs w:val="32"/>
        </w:rPr>
        <w:t>全面落实森林防灭火工作责任，</w:t>
      </w:r>
      <w:r>
        <w:rPr>
          <w:rFonts w:hint="eastAsia" w:ascii="仿宋" w:hAnsi="仿宋" w:eastAsia="仿宋"/>
          <w:sz w:val="32"/>
          <w:szCs w:val="32"/>
        </w:rPr>
        <w:t>下发《关于切实加强森林草原防灭火工作的紧急通知》等文件；</w:t>
      </w:r>
      <w:r>
        <w:rPr>
          <w:rFonts w:hint="eastAsia" w:ascii="仿宋" w:hAnsi="仿宋" w:eastAsia="仿宋"/>
          <w:b/>
          <w:bCs/>
          <w:spacing w:val="-2"/>
          <w:sz w:val="32"/>
          <w:szCs w:val="32"/>
        </w:rPr>
        <w:t>二是</w:t>
      </w:r>
      <w:r>
        <w:rPr>
          <w:rFonts w:hint="eastAsia" w:ascii="仿宋" w:hAnsi="仿宋" w:eastAsia="仿宋"/>
          <w:spacing w:val="-2"/>
          <w:sz w:val="32"/>
          <w:szCs w:val="32"/>
        </w:rPr>
        <w:t>加大</w:t>
      </w:r>
      <w:r>
        <w:rPr>
          <w:rFonts w:hint="eastAsia" w:ascii="仿宋" w:hAnsi="仿宋" w:eastAsia="仿宋"/>
          <w:color w:val="333333"/>
          <w:sz w:val="32"/>
          <w:szCs w:val="32"/>
          <w:shd w:val="clear" w:color="auto" w:fill="FFFFFF"/>
        </w:rPr>
        <w:t>森林防火的宣传教育力度。</w:t>
      </w:r>
      <w:r>
        <w:rPr>
          <w:rFonts w:hint="eastAsia" w:ascii="仿宋" w:hAnsi="仿宋" w:eastAsia="仿宋"/>
          <w:spacing w:val="-2"/>
          <w:sz w:val="32"/>
          <w:szCs w:val="32"/>
        </w:rPr>
        <w:t>利用村广播、宣传车、宣传条幅、散发宣传单等方式，</w:t>
      </w:r>
      <w:r>
        <w:rPr>
          <w:rFonts w:hint="eastAsia" w:ascii="仿宋" w:hAnsi="仿宋" w:eastAsia="仿宋"/>
          <w:sz w:val="32"/>
          <w:szCs w:val="32"/>
        </w:rPr>
        <w:t>开展森林防火宣传。半年来累计悬挂条幅500余条，防火警示旗600余面，发明白纸2万张，出动防火宣传车70余次；</w:t>
      </w:r>
      <w:r>
        <w:rPr>
          <w:rFonts w:hint="eastAsia" w:ascii="仿宋" w:hAnsi="仿宋" w:eastAsia="仿宋"/>
          <w:b/>
          <w:bCs/>
          <w:sz w:val="32"/>
          <w:szCs w:val="32"/>
        </w:rPr>
        <w:t>三是</w:t>
      </w:r>
      <w:r>
        <w:rPr>
          <w:rFonts w:hint="eastAsia" w:ascii="仿宋" w:hAnsi="仿宋" w:eastAsia="仿宋"/>
          <w:spacing w:val="-2"/>
          <w:sz w:val="32"/>
          <w:szCs w:val="32"/>
        </w:rPr>
        <w:t>加强值班严防死守</w:t>
      </w:r>
      <w:r>
        <w:rPr>
          <w:rFonts w:hint="eastAsia" w:ascii="楷体" w:hAnsi="楷体" w:eastAsia="楷体"/>
          <w:b/>
          <w:bCs/>
          <w:spacing w:val="-2"/>
          <w:sz w:val="32"/>
          <w:szCs w:val="32"/>
        </w:rPr>
        <w:t>。</w:t>
      </w:r>
      <w:r>
        <w:rPr>
          <w:rFonts w:hint="eastAsia" w:ascii="仿宋" w:hAnsi="仿宋" w:eastAsia="仿宋"/>
          <w:sz w:val="32"/>
          <w:szCs w:val="32"/>
        </w:rPr>
        <w:t>全区所有</w:t>
      </w:r>
      <w:r>
        <w:rPr>
          <w:rFonts w:hint="eastAsia" w:ascii="仿宋" w:hAnsi="仿宋" w:eastAsia="仿宋"/>
          <w:bCs/>
          <w:color w:val="000000"/>
          <w:sz w:val="32"/>
          <w:szCs w:val="32"/>
        </w:rPr>
        <w:t>护林员、</w:t>
      </w:r>
      <w:r>
        <w:rPr>
          <w:rFonts w:hint="eastAsia" w:ascii="仿宋" w:hAnsi="仿宋" w:eastAsia="仿宋"/>
          <w:color w:val="000000"/>
          <w:sz w:val="32"/>
          <w:szCs w:val="32"/>
        </w:rPr>
        <w:t>防火网格员对全区两个乡镇38个行政村、169个自然村的进山入林入口，进行不间断巡查，重点进山路口设专人看守并登记，严禁携带一切火种进山入林；</w:t>
      </w:r>
      <w:r>
        <w:rPr>
          <w:rFonts w:hint="eastAsia" w:ascii="仿宋" w:hAnsi="仿宋" w:eastAsia="仿宋"/>
          <w:b/>
          <w:bCs/>
          <w:color w:val="000000"/>
          <w:sz w:val="32"/>
          <w:szCs w:val="32"/>
        </w:rPr>
        <w:t>四</w:t>
      </w:r>
      <w:r>
        <w:rPr>
          <w:rFonts w:hint="eastAsia" w:ascii="仿宋" w:hAnsi="仿宋" w:eastAsia="仿宋"/>
          <w:color w:val="000000"/>
          <w:sz w:val="32"/>
          <w:szCs w:val="32"/>
        </w:rPr>
        <w:t>是充分发挥森林防火视频监控作用。指派专人24小时值班看守，以确保一旦发现火点、火情，及时出动</w:t>
      </w:r>
      <w:r>
        <w:rPr>
          <w:rFonts w:hint="eastAsia" w:ascii="仿宋" w:hAnsi="仿宋" w:eastAsia="仿宋"/>
          <w:sz w:val="32"/>
          <w:szCs w:val="32"/>
        </w:rPr>
        <w:t>；</w:t>
      </w:r>
      <w:r>
        <w:rPr>
          <w:rFonts w:hint="eastAsia" w:ascii="仿宋" w:hAnsi="仿宋" w:eastAsia="仿宋"/>
          <w:b/>
          <w:bCs/>
          <w:sz w:val="32"/>
          <w:szCs w:val="32"/>
        </w:rPr>
        <w:t>五是</w:t>
      </w:r>
      <w:r>
        <w:rPr>
          <w:rFonts w:hint="eastAsia" w:ascii="仿宋" w:hAnsi="仿宋" w:eastAsia="仿宋"/>
          <w:color w:val="000000"/>
          <w:sz w:val="32"/>
          <w:szCs w:val="32"/>
        </w:rPr>
        <w:t>不断提高人员业务水平，组织森林防灭火培训。</w:t>
      </w:r>
      <w:r>
        <w:rPr>
          <w:rFonts w:hint="eastAsia" w:ascii="仿宋" w:hAnsi="仿宋" w:eastAsia="仿宋"/>
          <w:sz w:val="32"/>
          <w:szCs w:val="32"/>
        </w:rPr>
        <w:t>6月份举办了由两镇分管领导、村主任、消防大队、区直部门等相关负责同志参加的培训班，共160人参加培训。</w:t>
      </w:r>
    </w:p>
    <w:p>
      <w:pPr>
        <w:ind w:firstLine="643" w:firstLineChars="200"/>
        <w:rPr>
          <w:rFonts w:hint="eastAsia" w:ascii="华文楷体" w:hAnsi="华文楷体" w:eastAsia="华文楷体"/>
          <w:b/>
          <w:bCs/>
          <w:sz w:val="32"/>
          <w:szCs w:val="32"/>
        </w:rPr>
      </w:pPr>
      <w:r>
        <w:rPr>
          <w:rFonts w:hint="eastAsia" w:ascii="华文楷体" w:hAnsi="华文楷体" w:eastAsia="华文楷体"/>
          <w:b/>
          <w:bCs/>
          <w:sz w:val="32"/>
          <w:szCs w:val="32"/>
        </w:rPr>
        <w:t>（二）河长制及防汛工作</w:t>
      </w:r>
    </w:p>
    <w:p>
      <w:pPr>
        <w:ind w:firstLine="803" w:firstLineChars="250"/>
        <w:rPr>
          <w:rFonts w:hint="eastAsia" w:ascii="仿宋" w:hAnsi="仿宋" w:eastAsia="仿宋"/>
          <w:sz w:val="32"/>
          <w:szCs w:val="32"/>
        </w:rPr>
      </w:pPr>
      <w:r>
        <w:rPr>
          <w:rFonts w:hint="eastAsia" w:ascii="仿宋" w:hAnsi="仿宋" w:eastAsia="仿宋"/>
          <w:b/>
          <w:bCs/>
          <w:sz w:val="32"/>
          <w:szCs w:val="32"/>
        </w:rPr>
        <w:t>1、强化组织机制保障。</w:t>
      </w:r>
      <w:r>
        <w:rPr>
          <w:rFonts w:hint="eastAsia" w:ascii="仿宋" w:hAnsi="仿宋" w:eastAsia="仿宋" w:cs="仿宋_GB2312"/>
          <w:sz w:val="32"/>
          <w:szCs w:val="32"/>
        </w:rPr>
        <w:t>制定了</w:t>
      </w:r>
      <w:r>
        <w:rPr>
          <w:rFonts w:hint="eastAsia" w:ascii="仿宋" w:hAnsi="仿宋" w:eastAsia="仿宋"/>
          <w:sz w:val="32"/>
          <w:szCs w:val="32"/>
        </w:rPr>
        <w:t>《承德高新区创新河湖长制体制机制工作实施方案》，进一步创新工作机制，压实河长责任</w:t>
      </w:r>
      <w:r>
        <w:rPr>
          <w:rFonts w:ascii="仿宋_GB2312" w:hAnsi="仿宋_GB2312" w:cs="仿宋"/>
          <w:sz w:val="32"/>
          <w:szCs w:val="32"/>
        </w:rPr>
        <w:t>。</w:t>
      </w:r>
      <w:r>
        <w:rPr>
          <w:rFonts w:ascii="仿宋" w:hAnsi="仿宋" w:eastAsia="仿宋" w:cs="仿宋"/>
          <w:sz w:val="32"/>
          <w:szCs w:val="32"/>
        </w:rPr>
        <w:t>在托管</w:t>
      </w:r>
      <w:r>
        <w:rPr>
          <w:rFonts w:hint="eastAsia" w:ascii="仿宋" w:hAnsi="仿宋" w:eastAsia="仿宋"/>
          <w:sz w:val="32"/>
          <w:szCs w:val="32"/>
        </w:rPr>
        <w:t>镇新增设河长制“专职协调员”</w:t>
      </w:r>
      <w:r>
        <w:rPr>
          <w:rFonts w:ascii="仿宋" w:hAnsi="仿宋" w:eastAsia="仿宋"/>
          <w:sz w:val="32"/>
          <w:szCs w:val="32"/>
        </w:rPr>
        <w:t>、信息联络员和平台管理员6人</w:t>
      </w:r>
      <w:r>
        <w:rPr>
          <w:rFonts w:hint="eastAsia" w:ascii="仿宋" w:hAnsi="仿宋" w:eastAsia="仿宋"/>
          <w:sz w:val="32"/>
          <w:szCs w:val="32"/>
        </w:rPr>
        <w:t>，对全区各级河长、河湖管理员全部进行了培训，进一步加强了河长制工作的组织、协调、督导、检查、考核、宣传等工作。</w:t>
      </w:r>
    </w:p>
    <w:p>
      <w:pPr>
        <w:ind w:firstLine="803" w:firstLineChars="250"/>
        <w:rPr>
          <w:rFonts w:hint="eastAsia" w:ascii="仿宋" w:hAnsi="仿宋" w:eastAsia="仿宋"/>
          <w:bCs/>
          <w:sz w:val="32"/>
          <w:szCs w:val="32"/>
        </w:rPr>
      </w:pPr>
      <w:r>
        <w:rPr>
          <w:rFonts w:hint="eastAsia" w:ascii="楷体" w:hAnsi="楷体" w:eastAsia="楷体"/>
          <w:b/>
          <w:sz w:val="32"/>
          <w:szCs w:val="32"/>
        </w:rPr>
        <w:t>2、加强</w:t>
      </w:r>
      <w:r>
        <w:rPr>
          <w:rFonts w:ascii="楷体" w:hAnsi="楷体" w:eastAsia="楷体" w:cs="仿宋"/>
          <w:b/>
          <w:sz w:val="32"/>
          <w:szCs w:val="32"/>
        </w:rPr>
        <w:t>水环境治理管护。</w:t>
      </w:r>
      <w:r>
        <w:rPr>
          <w:rFonts w:hint="eastAsia" w:ascii="仿宋" w:hAnsi="仿宋" w:eastAsia="仿宋"/>
          <w:b/>
          <w:bCs/>
          <w:sz w:val="32"/>
          <w:szCs w:val="32"/>
        </w:rPr>
        <w:t>一是</w:t>
      </w:r>
      <w:r>
        <w:rPr>
          <w:rFonts w:hint="eastAsia" w:ascii="仿宋" w:hAnsi="仿宋" w:eastAsia="仿宋"/>
          <w:bCs/>
          <w:sz w:val="32"/>
          <w:szCs w:val="32"/>
        </w:rPr>
        <w:t>对影响行洪的树木进行清理。共砍伐滦河主河道内影响行洪的树木81.85亩；</w:t>
      </w:r>
      <w:r>
        <w:rPr>
          <w:rFonts w:hint="eastAsia" w:ascii="仿宋" w:hAnsi="仿宋" w:eastAsia="仿宋"/>
          <w:b/>
          <w:bCs/>
          <w:sz w:val="32"/>
          <w:szCs w:val="32"/>
        </w:rPr>
        <w:t>二是</w:t>
      </w:r>
      <w:r>
        <w:rPr>
          <w:rFonts w:hint="eastAsia" w:ascii="仿宋" w:hAnsi="仿宋" w:eastAsia="仿宋"/>
          <w:bCs/>
          <w:sz w:val="32"/>
          <w:szCs w:val="32"/>
        </w:rPr>
        <w:t>“7.13”白河洪水后，共清理两岸垃圾2600立方米，树木1000余株，汛期清理滦河垃圾500立方米，平整滦河主河道2公里；</w:t>
      </w:r>
      <w:r>
        <w:rPr>
          <w:rFonts w:hint="eastAsia" w:ascii="仿宋" w:hAnsi="仿宋" w:eastAsia="仿宋"/>
          <w:b/>
          <w:bCs/>
          <w:sz w:val="32"/>
          <w:szCs w:val="32"/>
        </w:rPr>
        <w:t>三是</w:t>
      </w:r>
      <w:r>
        <w:rPr>
          <w:rFonts w:hint="eastAsia" w:ascii="仿宋" w:hAnsi="仿宋" w:eastAsia="仿宋"/>
          <w:bCs/>
          <w:sz w:val="32"/>
          <w:szCs w:val="32"/>
        </w:rPr>
        <w:t>对省市交办的</w:t>
      </w:r>
      <w:r>
        <w:rPr>
          <w:rFonts w:hint="eastAsia" w:ascii="仿宋" w:hAnsi="仿宋" w:eastAsia="仿宋"/>
          <w:bCs/>
          <w:color w:val="191919"/>
          <w:sz w:val="32"/>
          <w:szCs w:val="32"/>
          <w:shd w:val="clear" w:color="auto" w:fill="FFFFFF"/>
        </w:rPr>
        <w:t>“四乱”问题进行整改，整治白河段“四乱”问题5处，拆除路迪公司、老爷庙玻璃厂等建筑物10700平方米，全部通过市级验收</w:t>
      </w:r>
      <w:r>
        <w:rPr>
          <w:rFonts w:hint="eastAsia" w:ascii="仿宋" w:hAnsi="仿宋" w:eastAsia="仿宋"/>
          <w:bCs/>
          <w:sz w:val="32"/>
          <w:szCs w:val="32"/>
        </w:rPr>
        <w:t>。对自查滦河段共清理窝棚等私搭乱建29 处。</w:t>
      </w:r>
    </w:p>
    <w:p>
      <w:pPr>
        <w:ind w:firstLine="803" w:firstLineChars="250"/>
        <w:rPr>
          <w:rFonts w:hint="eastAsia" w:ascii="仿宋_GB2312" w:hAnsi="仿宋" w:cs="仿宋"/>
          <w:sz w:val="32"/>
          <w:szCs w:val="32"/>
        </w:rPr>
      </w:pPr>
      <w:r>
        <w:rPr>
          <w:rFonts w:hint="eastAsia" w:ascii="仿宋" w:hAnsi="仿宋" w:eastAsia="仿宋"/>
          <w:b/>
          <w:color w:val="333333"/>
          <w:sz w:val="32"/>
          <w:szCs w:val="32"/>
          <w:shd w:val="clear" w:color="auto" w:fill="FFFFFF"/>
        </w:rPr>
        <w:t>3、加强河道巡查管护</w:t>
      </w:r>
      <w:r>
        <w:rPr>
          <w:rFonts w:hint="eastAsia" w:ascii="仿宋" w:hAnsi="仿宋" w:eastAsia="仿宋"/>
          <w:color w:val="333333"/>
          <w:sz w:val="32"/>
          <w:szCs w:val="32"/>
          <w:shd w:val="clear" w:color="auto" w:fill="FFFFFF"/>
        </w:rPr>
        <w:t>。</w:t>
      </w:r>
      <w:r>
        <w:rPr>
          <w:rFonts w:hint="eastAsia" w:ascii="仿宋" w:hAnsi="仿宋" w:eastAsia="仿宋"/>
          <w:bCs/>
          <w:color w:val="333333"/>
          <w:sz w:val="32"/>
          <w:szCs w:val="32"/>
          <w:shd w:val="clear" w:color="auto" w:fill="FFFFFF"/>
        </w:rPr>
        <w:t>发挥基层河长和河湖保洁员前沿作用，</w:t>
      </w:r>
      <w:r>
        <w:rPr>
          <w:rFonts w:hint="eastAsia" w:ascii="仿宋" w:hAnsi="仿宋" w:eastAsia="仿宋"/>
          <w:bCs/>
          <w:color w:val="191919"/>
          <w:sz w:val="32"/>
          <w:szCs w:val="32"/>
          <w:shd w:val="clear" w:color="auto" w:fill="FFFFFF"/>
        </w:rPr>
        <w:t>在开展河湖“清四乱”清查行动中，</w:t>
      </w:r>
      <w:r>
        <w:rPr>
          <w:rFonts w:hint="eastAsia" w:ascii="仿宋" w:hAnsi="仿宋" w:eastAsia="仿宋"/>
          <w:bCs/>
          <w:sz w:val="32"/>
          <w:szCs w:val="32"/>
        </w:rPr>
        <w:t>区河长办共下达整改通知4 次、督办函2次，</w:t>
      </w:r>
      <w:r>
        <w:rPr>
          <w:rFonts w:hint="eastAsia" w:ascii="仿宋" w:hAnsi="仿宋" w:eastAsia="仿宋"/>
          <w:bCs/>
          <w:color w:val="191919"/>
          <w:sz w:val="32"/>
          <w:szCs w:val="32"/>
          <w:shd w:val="clear" w:color="auto" w:fill="FFFFFF"/>
        </w:rPr>
        <w:t>接受</w:t>
      </w:r>
      <w:r>
        <w:rPr>
          <w:rFonts w:hint="eastAsia" w:ascii="仿宋" w:hAnsi="仿宋" w:eastAsia="仿宋"/>
          <w:bCs/>
          <w:color w:val="333333"/>
          <w:sz w:val="32"/>
          <w:szCs w:val="32"/>
          <w:shd w:val="clear" w:color="auto" w:fill="FFFFFF"/>
        </w:rPr>
        <w:t>群众举报涉河问题20起，</w:t>
      </w:r>
      <w:r>
        <w:rPr>
          <w:rFonts w:hint="eastAsia" w:ascii="仿宋" w:hAnsi="仿宋" w:eastAsia="仿宋"/>
          <w:bCs/>
          <w:color w:val="191919"/>
          <w:sz w:val="32"/>
          <w:szCs w:val="32"/>
          <w:shd w:val="clear" w:color="auto" w:fill="FFFFFF"/>
        </w:rPr>
        <w:t>全部进行了处理。</w:t>
      </w:r>
      <w:r>
        <w:rPr>
          <w:rFonts w:hint="eastAsia" w:ascii="仿宋" w:hAnsi="仿宋" w:eastAsia="仿宋"/>
          <w:bCs/>
          <w:sz w:val="32"/>
          <w:szCs w:val="32"/>
        </w:rPr>
        <w:t>更新维护河长公示牌60块，树立警示牌100块。</w:t>
      </w:r>
      <w:r>
        <w:rPr>
          <w:rFonts w:hint="eastAsia" w:ascii="仿宋" w:hAnsi="仿宋" w:eastAsia="仿宋"/>
          <w:bCs/>
          <w:color w:val="333333"/>
          <w:sz w:val="32"/>
          <w:szCs w:val="32"/>
          <w:shd w:val="clear" w:color="auto" w:fill="FFFFFF"/>
        </w:rPr>
        <w:t>全区各级河长巡河率达到100%</w:t>
      </w:r>
      <w:r>
        <w:rPr>
          <w:rFonts w:hint="eastAsia" w:ascii="仿宋" w:hAnsi="仿宋" w:eastAsia="仿宋"/>
          <w:bCs/>
          <w:sz w:val="32"/>
          <w:szCs w:val="32"/>
          <w:shd w:val="clear" w:color="auto" w:fill="FFFFFF"/>
        </w:rPr>
        <w:t>。</w:t>
      </w:r>
    </w:p>
    <w:p>
      <w:pPr>
        <w:ind w:firstLine="797" w:firstLineChars="248"/>
        <w:rPr>
          <w:rStyle w:val="13"/>
          <w:rFonts w:hint="eastAsia" w:ascii="仿宋" w:hAnsi="仿宋"/>
        </w:rPr>
      </w:pPr>
      <w:r>
        <w:rPr>
          <w:rFonts w:hint="eastAsia" w:ascii="仿宋" w:hAnsi="仿宋" w:eastAsia="仿宋"/>
          <w:b/>
          <w:bCs/>
          <w:color w:val="333333"/>
          <w:sz w:val="32"/>
          <w:szCs w:val="32"/>
          <w:shd w:val="clear" w:color="auto" w:fill="FFFFFF"/>
        </w:rPr>
        <w:t>4、开展</w:t>
      </w:r>
      <w:r>
        <w:rPr>
          <w:rStyle w:val="13"/>
          <w:rFonts w:hint="eastAsia" w:ascii="仿宋" w:hAnsi="仿宋" w:eastAsia="仿宋"/>
          <w:b/>
          <w:bCs/>
          <w:sz w:val="32"/>
          <w:szCs w:val="32"/>
        </w:rPr>
        <w:t>非法采砂专项整治。</w:t>
      </w:r>
      <w:r>
        <w:rPr>
          <w:rStyle w:val="13"/>
          <w:rFonts w:hint="eastAsia" w:ascii="仿宋" w:hAnsi="仿宋" w:eastAsia="仿宋"/>
          <w:sz w:val="32"/>
          <w:szCs w:val="32"/>
        </w:rPr>
        <w:t>出台《承德高新区河道非法采砂专项整治行动工作方案》，采取拉网式排查及不间断暗访、常态化巡查等方式，</w:t>
      </w:r>
      <w:r>
        <w:rPr>
          <w:rStyle w:val="13"/>
          <w:rFonts w:hint="eastAsia" w:ascii="仿宋" w:hAnsi="仿宋" w:eastAsia="仿宋"/>
          <w:color w:val="000000"/>
          <w:sz w:val="32"/>
          <w:szCs w:val="32"/>
        </w:rPr>
        <w:t>对全区有砂河段持续开展排查，</w:t>
      </w:r>
      <w:r>
        <w:rPr>
          <w:rStyle w:val="13"/>
          <w:rFonts w:hint="eastAsia" w:ascii="仿宋" w:hAnsi="仿宋" w:eastAsia="仿宋"/>
          <w:sz w:val="32"/>
          <w:szCs w:val="32"/>
        </w:rPr>
        <w:t>全年处理非法采砂案件1起，全区所有流域无采砂场。</w:t>
      </w:r>
    </w:p>
    <w:p>
      <w:pPr>
        <w:ind w:firstLine="803" w:firstLineChars="250"/>
        <w:jc w:val="left"/>
        <w:rPr>
          <w:rFonts w:hint="eastAsia" w:ascii="仿宋" w:hAnsi="仿宋" w:eastAsia="仿宋"/>
          <w:sz w:val="32"/>
          <w:szCs w:val="32"/>
        </w:rPr>
      </w:pPr>
      <w:r>
        <w:rPr>
          <w:rFonts w:hint="eastAsia" w:ascii="仿宋" w:hAnsi="仿宋" w:eastAsia="仿宋"/>
          <w:b/>
          <w:bCs/>
          <w:sz w:val="32"/>
          <w:szCs w:val="32"/>
        </w:rPr>
        <w:t>5、全力抓好防汛工作。</w:t>
      </w:r>
      <w:r>
        <w:rPr>
          <w:rFonts w:hint="eastAsia" w:ascii="仿宋" w:hAnsi="仿宋" w:eastAsia="仿宋"/>
          <w:sz w:val="32"/>
          <w:szCs w:val="32"/>
        </w:rPr>
        <w:t>开展防汛隐患排查，扎实有效做好防御暴雨洪水和山地灾害的各项准备，组建了专业和村级群众防汛抢险组织，</w:t>
      </w:r>
      <w:r>
        <w:rPr>
          <w:rFonts w:hint="eastAsia" w:ascii="仿宋" w:hAnsi="仿宋" w:eastAsia="仿宋"/>
          <w:kern w:val="0"/>
          <w:sz w:val="32"/>
          <w:szCs w:val="32"/>
        </w:rPr>
        <w:t>编制完成了各类应急抢险预案，</w:t>
      </w:r>
      <w:r>
        <w:rPr>
          <w:rFonts w:hint="eastAsia" w:ascii="仿宋" w:hAnsi="仿宋" w:eastAsia="仿宋"/>
          <w:color w:val="000000"/>
          <w:kern w:val="0"/>
          <w:sz w:val="32"/>
          <w:szCs w:val="32"/>
        </w:rPr>
        <w:t>在滦河、白河河道危险地段制作安装警示牌100个，</w:t>
      </w:r>
      <w:r>
        <w:rPr>
          <w:rFonts w:hint="eastAsia" w:ascii="仿宋" w:hAnsi="仿宋" w:eastAsia="仿宋"/>
          <w:sz w:val="32"/>
          <w:szCs w:val="32"/>
        </w:rPr>
        <w:t>号备挖掘机、卡车等大型</w:t>
      </w:r>
      <w:r>
        <w:rPr>
          <w:rFonts w:hint="eastAsia" w:ascii="仿宋" w:hAnsi="仿宋" w:eastAsia="仿宋"/>
          <w:color w:val="000000"/>
          <w:kern w:val="0"/>
          <w:sz w:val="32"/>
          <w:szCs w:val="32"/>
        </w:rPr>
        <w:t>防汛应急机械设备28台，</w:t>
      </w:r>
      <w:r>
        <w:rPr>
          <w:rFonts w:hint="eastAsia" w:ascii="仿宋" w:hAnsi="仿宋" w:eastAsia="仿宋"/>
          <w:sz w:val="32"/>
          <w:szCs w:val="32"/>
        </w:rPr>
        <w:t>举行了由区防办、应急抢险队、托管镇政府、村委会等80余人参加</w:t>
      </w:r>
      <w:r>
        <w:rPr>
          <w:rFonts w:hint="eastAsia" w:ascii="仿宋" w:hAnsi="仿宋" w:eastAsia="仿宋"/>
          <w:sz w:val="32"/>
          <w:szCs w:val="32"/>
          <w:lang w:eastAsia="zh-CN"/>
        </w:rPr>
        <w:t>的</w:t>
      </w:r>
      <w:r>
        <w:rPr>
          <w:rFonts w:hint="eastAsia" w:ascii="仿宋" w:hAnsi="仿宋" w:eastAsia="仿宋"/>
          <w:sz w:val="32"/>
          <w:szCs w:val="32"/>
        </w:rPr>
        <w:t>水库应急抢险和群众避险转移演练。成功应对7月11日、13日，7月29日重要天气过程，启动防汛四级、三级应急响应3次，配合区防指领导部署调动全区防汛力量，组织指导受灾严重的上板城镇进行信息发布、封闭交通，转移群众等工作，安全转移受灾群众1060人无一伤亡。</w:t>
      </w:r>
    </w:p>
    <w:p>
      <w:pPr>
        <w:ind w:firstLine="803" w:firstLineChars="250"/>
        <w:jc w:val="left"/>
        <w:rPr>
          <w:rFonts w:hint="eastAsia"/>
        </w:rPr>
      </w:pPr>
      <w:r>
        <w:rPr>
          <w:rFonts w:hint="eastAsia" w:ascii="华文楷体" w:hAnsi="华文楷体" w:eastAsia="华文楷体"/>
          <w:b/>
          <w:bCs/>
          <w:color w:val="000000"/>
          <w:sz w:val="32"/>
          <w:szCs w:val="32"/>
        </w:rPr>
        <w:t>（三）水利建设管理工作</w:t>
      </w:r>
    </w:p>
    <w:p>
      <w:pPr>
        <w:ind w:firstLine="803" w:firstLineChars="250"/>
        <w:rPr>
          <w:rFonts w:hint="eastAsia" w:ascii="仿宋" w:hAnsi="仿宋" w:eastAsia="仿宋"/>
          <w:b/>
          <w:bCs/>
          <w:sz w:val="32"/>
          <w:szCs w:val="32"/>
        </w:rPr>
      </w:pPr>
      <w:r>
        <w:rPr>
          <w:rFonts w:hint="eastAsia" w:ascii="仿宋" w:hAnsi="仿宋" w:eastAsia="仿宋"/>
          <w:b/>
          <w:bCs/>
          <w:sz w:val="32"/>
          <w:szCs w:val="32"/>
        </w:rPr>
        <w:t>1、巩固扶贫成果，保障农村饮用水安全</w:t>
      </w:r>
    </w:p>
    <w:p>
      <w:pPr>
        <w:ind w:firstLine="672" w:firstLineChars="200"/>
        <w:rPr>
          <w:rFonts w:hint="eastAsia" w:ascii="仿宋" w:hAnsi="仿宋" w:eastAsia="仿宋"/>
          <w:b/>
          <w:bCs/>
          <w:sz w:val="32"/>
          <w:szCs w:val="32"/>
        </w:rPr>
      </w:pPr>
      <w:r>
        <w:rPr>
          <w:rFonts w:hint="eastAsia" w:ascii="仿宋" w:hAnsi="仿宋" w:eastAsia="仿宋"/>
          <w:spacing w:val="8"/>
          <w:sz w:val="32"/>
          <w:szCs w:val="32"/>
          <w:shd w:val="clear" w:color="auto" w:fill="FFFFFF"/>
        </w:rPr>
        <w:t>对</w:t>
      </w:r>
      <w:r>
        <w:rPr>
          <w:rFonts w:hint="eastAsia" w:ascii="仿宋" w:hAnsi="仿宋" w:eastAsia="仿宋"/>
          <w:sz w:val="32"/>
          <w:szCs w:val="32"/>
        </w:rPr>
        <w:t>全区农村</w:t>
      </w:r>
      <w:r>
        <w:rPr>
          <w:rFonts w:hint="eastAsia" w:ascii="仿宋" w:hAnsi="仿宋" w:eastAsia="仿宋"/>
          <w:sz w:val="32"/>
          <w:szCs w:val="32"/>
          <w:shd w:val="clear" w:color="auto" w:fill="FFFFFF"/>
        </w:rPr>
        <w:t>饮水安全现状进行了全面的调查摸底，</w:t>
      </w:r>
      <w:r>
        <w:rPr>
          <w:rFonts w:hint="eastAsia" w:ascii="仿宋" w:hAnsi="仿宋" w:eastAsia="仿宋"/>
          <w:sz w:val="32"/>
          <w:szCs w:val="32"/>
        </w:rPr>
        <w:t>已经完成34个村供水工程的隐患排查工作，</w:t>
      </w:r>
      <w:r>
        <w:rPr>
          <w:rFonts w:hint="eastAsia" w:ascii="仿宋" w:hAnsi="仿宋" w:eastAsia="仿宋"/>
          <w:color w:val="191919"/>
          <w:sz w:val="32"/>
          <w:szCs w:val="32"/>
          <w:shd w:val="clear" w:color="auto" w:fill="FFFFFF"/>
        </w:rPr>
        <w:t>农村集中饮用水源地水质优于三类比例达到80%以上。</w:t>
      </w:r>
      <w:r>
        <w:rPr>
          <w:rFonts w:hint="eastAsia" w:ascii="仿宋" w:hAnsi="仿宋" w:eastAsia="仿宋"/>
          <w:sz w:val="32"/>
          <w:szCs w:val="32"/>
          <w:shd w:val="clear" w:color="auto" w:fill="FFFFFF"/>
        </w:rPr>
        <w:t>进一步巩固和提高了农村饮水集中供水率、自来水普及率和水质达标率，</w:t>
      </w:r>
      <w:r>
        <w:rPr>
          <w:rFonts w:hint="eastAsia" w:ascii="仿宋" w:hAnsi="仿宋" w:eastAsia="仿宋"/>
          <w:sz w:val="32"/>
          <w:szCs w:val="32"/>
        </w:rPr>
        <w:t>确保了农村饮水安全。</w:t>
      </w:r>
    </w:p>
    <w:p>
      <w:pPr>
        <w:ind w:firstLine="643" w:firstLineChars="200"/>
        <w:rPr>
          <w:rFonts w:hint="eastAsia" w:ascii="仿宋" w:hAnsi="仿宋" w:eastAsia="仿宋"/>
          <w:b/>
          <w:bCs/>
          <w:color w:val="191919"/>
          <w:sz w:val="32"/>
          <w:szCs w:val="32"/>
          <w:shd w:val="clear" w:color="auto" w:fill="FFFFFF"/>
        </w:rPr>
      </w:pPr>
      <w:r>
        <w:rPr>
          <w:rFonts w:hint="eastAsia" w:ascii="仿宋" w:hAnsi="仿宋" w:eastAsia="仿宋"/>
          <w:b/>
          <w:bCs/>
          <w:color w:val="191919"/>
          <w:sz w:val="32"/>
          <w:szCs w:val="32"/>
          <w:shd w:val="clear" w:color="auto" w:fill="FFFFFF"/>
        </w:rPr>
        <w:t>2、推进水利项目建设实施</w:t>
      </w:r>
    </w:p>
    <w:p>
      <w:pPr>
        <w:ind w:firstLine="643" w:firstLineChars="200"/>
        <w:rPr>
          <w:rFonts w:hint="eastAsia" w:ascii="仿宋" w:hAnsi="仿宋" w:eastAsia="仿宋"/>
          <w:sz w:val="32"/>
          <w:szCs w:val="32"/>
        </w:rPr>
      </w:pPr>
      <w:r>
        <w:rPr>
          <w:rFonts w:hint="eastAsia" w:ascii="仿宋" w:hAnsi="仿宋" w:eastAsia="仿宋"/>
          <w:b/>
          <w:bCs/>
          <w:color w:val="191919"/>
          <w:sz w:val="32"/>
          <w:szCs w:val="32"/>
          <w:shd w:val="clear" w:color="auto" w:fill="FFFFFF"/>
        </w:rPr>
        <w:t>一是</w:t>
      </w:r>
      <w:r>
        <w:rPr>
          <w:rFonts w:hint="eastAsia" w:ascii="仿宋" w:hAnsi="仿宋" w:eastAsia="仿宋"/>
          <w:color w:val="191919"/>
          <w:sz w:val="32"/>
          <w:szCs w:val="32"/>
          <w:shd w:val="clear" w:color="auto" w:fill="FFFFFF"/>
        </w:rPr>
        <w:t>京津风沙源二期水利建设项目正在实施，将完成小流域治理6平方公里，水源节灌20处；</w:t>
      </w:r>
      <w:r>
        <w:rPr>
          <w:rFonts w:hint="eastAsia" w:ascii="仿宋" w:hAnsi="仿宋" w:eastAsia="仿宋"/>
          <w:b/>
          <w:sz w:val="32"/>
          <w:szCs w:val="32"/>
        </w:rPr>
        <w:t>二是</w:t>
      </w:r>
      <w:r>
        <w:rPr>
          <w:rFonts w:hint="eastAsia" w:ascii="仿宋" w:hAnsi="仿宋" w:eastAsia="仿宋"/>
          <w:sz w:val="32"/>
          <w:szCs w:val="32"/>
        </w:rPr>
        <w:t>小水库维修养护项目，完成白河南、天外两座水库的维修养护任务；</w:t>
      </w:r>
      <w:r>
        <w:rPr>
          <w:rFonts w:hint="eastAsia" w:ascii="仿宋" w:hAnsi="仿宋" w:eastAsia="仿宋"/>
          <w:b/>
          <w:sz w:val="32"/>
          <w:szCs w:val="32"/>
        </w:rPr>
        <w:t>三是</w:t>
      </w:r>
      <w:r>
        <w:rPr>
          <w:rFonts w:hint="eastAsia" w:ascii="仿宋" w:hAnsi="仿宋" w:eastAsia="仿宋"/>
          <w:bCs/>
          <w:sz w:val="32"/>
          <w:szCs w:val="32"/>
        </w:rPr>
        <w:t>完成</w:t>
      </w:r>
      <w:r>
        <w:rPr>
          <w:rFonts w:hint="eastAsia" w:ascii="仿宋" w:hAnsi="仿宋" w:eastAsia="仿宋"/>
          <w:sz w:val="32"/>
          <w:szCs w:val="32"/>
        </w:rPr>
        <w:t>农村饮水维修养护工程3处，包括更换机泵配套改造2台套，维修闸阀井7座，安装PE管道220米，管路开挖回填220米，更换闸阀9个、逆止阀2个、压力表2个。</w:t>
      </w:r>
    </w:p>
    <w:p>
      <w:pPr>
        <w:ind w:firstLine="643" w:firstLineChars="200"/>
        <w:rPr>
          <w:rFonts w:hint="eastAsia" w:ascii="仿宋" w:hAnsi="仿宋" w:eastAsia="仿宋"/>
          <w:b/>
          <w:bCs/>
          <w:color w:val="191919"/>
          <w:sz w:val="32"/>
          <w:szCs w:val="32"/>
          <w:shd w:val="clear" w:color="auto" w:fill="FFFFFF"/>
        </w:rPr>
      </w:pPr>
      <w:r>
        <w:rPr>
          <w:rFonts w:hint="eastAsia" w:ascii="仿宋" w:hAnsi="仿宋" w:eastAsia="仿宋"/>
          <w:b/>
          <w:bCs/>
          <w:color w:val="191919"/>
          <w:sz w:val="32"/>
          <w:szCs w:val="32"/>
          <w:shd w:val="clear" w:color="auto" w:fill="FFFFFF"/>
        </w:rPr>
        <w:t>3、深入开展水管体制改革</w:t>
      </w:r>
    </w:p>
    <w:p>
      <w:pPr>
        <w:ind w:firstLine="640" w:firstLineChars="200"/>
        <w:rPr>
          <w:rFonts w:hint="eastAsia" w:ascii="仿宋" w:hAnsi="仿宋" w:eastAsia="仿宋"/>
          <w:color w:val="191919"/>
          <w:sz w:val="32"/>
          <w:szCs w:val="32"/>
          <w:shd w:val="clear" w:color="auto" w:fill="FFFFFF"/>
        </w:rPr>
      </w:pPr>
      <w:r>
        <w:rPr>
          <w:rFonts w:hint="eastAsia" w:ascii="仿宋" w:hAnsi="仿宋" w:eastAsia="仿宋"/>
          <w:sz w:val="32"/>
          <w:szCs w:val="32"/>
        </w:rPr>
        <w:t>按照市水务局《全面推进小型水库管理体制改革指导意见》，制定了《承德高新区深化小型水库管理体制改革工作方案》，建立</w:t>
      </w:r>
      <w:r>
        <w:rPr>
          <w:rFonts w:hint="eastAsia" w:ascii="仿宋" w:hAnsi="仿宋" w:eastAsia="仿宋"/>
          <w:color w:val="191919"/>
          <w:sz w:val="32"/>
          <w:szCs w:val="32"/>
          <w:shd w:val="clear" w:color="auto" w:fill="FFFFFF"/>
        </w:rPr>
        <w:t>健全小型水库管理制度，成立专业化管护队伍，确保水库管理范围内环境干净整洁，设备设施正常运用、操作规范，安全监测满足规程规范要求，确保水库运行安全。</w:t>
      </w:r>
    </w:p>
    <w:p>
      <w:pPr>
        <w:numPr>
          <w:ilvl w:val="0"/>
          <w:numId w:val="3"/>
        </w:numPr>
        <w:ind w:left="865"/>
        <w:rPr>
          <w:rFonts w:hint="eastAsia" w:ascii="仿宋" w:hAnsi="仿宋" w:eastAsia="仿宋"/>
          <w:b/>
          <w:bCs/>
          <w:color w:val="191919"/>
          <w:sz w:val="32"/>
          <w:szCs w:val="32"/>
          <w:shd w:val="clear" w:color="auto" w:fill="FFFFFF"/>
        </w:rPr>
      </w:pPr>
      <w:r>
        <w:rPr>
          <w:rFonts w:hint="eastAsia" w:ascii="仿宋" w:hAnsi="仿宋" w:eastAsia="仿宋"/>
          <w:b/>
          <w:bCs/>
          <w:color w:val="191919"/>
          <w:sz w:val="32"/>
          <w:szCs w:val="32"/>
          <w:shd w:val="clear" w:color="auto" w:fill="FFFFFF"/>
        </w:rPr>
        <w:t>做好地下水超采工作</w:t>
      </w:r>
    </w:p>
    <w:p>
      <w:pPr>
        <w:ind w:firstLine="643" w:firstLineChars="200"/>
        <w:rPr>
          <w:rFonts w:hint="eastAsia" w:ascii="仿宋" w:hAnsi="仿宋" w:eastAsia="仿宋"/>
          <w:color w:val="191919"/>
          <w:sz w:val="32"/>
          <w:szCs w:val="32"/>
          <w:shd w:val="clear" w:color="auto" w:fill="FFFFFF"/>
        </w:rPr>
      </w:pPr>
      <w:r>
        <w:rPr>
          <w:rFonts w:hint="eastAsia" w:ascii="楷体" w:hAnsi="楷体" w:eastAsia="楷体"/>
          <w:b/>
          <w:bCs/>
          <w:color w:val="191919"/>
          <w:sz w:val="32"/>
          <w:szCs w:val="32"/>
          <w:shd w:val="clear" w:color="auto" w:fill="FFFFFF"/>
        </w:rPr>
        <w:t>一是</w:t>
      </w:r>
      <w:r>
        <w:rPr>
          <w:rFonts w:hint="eastAsia" w:ascii="仿宋" w:hAnsi="仿宋" w:eastAsia="仿宋"/>
          <w:color w:val="191919"/>
          <w:sz w:val="32"/>
          <w:szCs w:val="32"/>
          <w:shd w:val="clear" w:color="auto" w:fill="FFFFFF"/>
        </w:rPr>
        <w:t>配合市水务局做好地下水超采治理相关工作，</w:t>
      </w:r>
      <w:r>
        <w:rPr>
          <w:rFonts w:hint="eastAsia" w:ascii="仿宋" w:hAnsi="仿宋" w:eastAsia="仿宋"/>
          <w:sz w:val="32"/>
          <w:szCs w:val="32"/>
        </w:rPr>
        <w:t>完成了对承德市二水厂饮用水水源地水源井的集中封停，其中20眼进行封填，10眼进行封存</w:t>
      </w:r>
      <w:r>
        <w:rPr>
          <w:rFonts w:hint="eastAsia" w:ascii="仿宋" w:hAnsi="仿宋" w:eastAsia="仿宋"/>
          <w:color w:val="191919"/>
          <w:sz w:val="32"/>
          <w:szCs w:val="32"/>
          <w:shd w:val="clear" w:color="auto" w:fill="FFFFFF"/>
        </w:rPr>
        <w:t>；</w:t>
      </w:r>
      <w:r>
        <w:rPr>
          <w:rFonts w:hint="eastAsia" w:ascii="仿宋" w:hAnsi="仿宋" w:eastAsia="仿宋"/>
          <w:b/>
          <w:bCs/>
          <w:color w:val="191919"/>
          <w:sz w:val="32"/>
          <w:szCs w:val="32"/>
          <w:shd w:val="clear" w:color="auto" w:fill="FFFFFF"/>
        </w:rPr>
        <w:t>二是</w:t>
      </w:r>
      <w:r>
        <w:rPr>
          <w:rFonts w:hint="eastAsia" w:ascii="仿宋" w:hAnsi="仿宋" w:eastAsia="仿宋"/>
          <w:bCs/>
          <w:color w:val="191919"/>
          <w:sz w:val="32"/>
          <w:szCs w:val="32"/>
          <w:shd w:val="clear" w:color="auto" w:fill="FFFFFF"/>
        </w:rPr>
        <w:t>已</w:t>
      </w:r>
      <w:r>
        <w:rPr>
          <w:rFonts w:hint="eastAsia" w:ascii="仿宋" w:hAnsi="仿宋" w:eastAsia="仿宋"/>
          <w:color w:val="191919"/>
          <w:sz w:val="32"/>
          <w:szCs w:val="32"/>
          <w:shd w:val="clear" w:color="auto" w:fill="FFFFFF"/>
        </w:rPr>
        <w:t>编制完成高新区《地表水利用规划》，探索利用地表水，谋划水源置换工程，逐渐压减地下水使用；</w:t>
      </w:r>
      <w:r>
        <w:rPr>
          <w:rFonts w:hint="eastAsia" w:ascii="仿宋" w:hAnsi="仿宋" w:eastAsia="仿宋"/>
          <w:b/>
          <w:bCs/>
          <w:color w:val="191919"/>
          <w:sz w:val="32"/>
          <w:szCs w:val="32"/>
          <w:shd w:val="clear" w:color="auto" w:fill="FFFFFF"/>
        </w:rPr>
        <w:t>三是</w:t>
      </w:r>
      <w:r>
        <w:rPr>
          <w:rFonts w:hint="eastAsia" w:ascii="仿宋" w:hAnsi="仿宋" w:eastAsia="仿宋"/>
          <w:color w:val="191919"/>
          <w:sz w:val="32"/>
          <w:szCs w:val="32"/>
          <w:shd w:val="clear" w:color="auto" w:fill="FFFFFF"/>
        </w:rPr>
        <w:t>全面学习贯彻节约用水各项方针政策，加大对地下水超采综合治理工作宣传，增强用水危机感，强化了居民节水意识。</w:t>
      </w:r>
    </w:p>
    <w:p>
      <w:pPr>
        <w:ind w:firstLine="643" w:firstLineChars="200"/>
        <w:rPr>
          <w:rFonts w:hint="eastAsia" w:ascii="仿宋" w:hAnsi="仿宋" w:eastAsia="仿宋"/>
          <w:color w:val="191919"/>
          <w:sz w:val="32"/>
          <w:szCs w:val="32"/>
          <w:shd w:val="clear" w:color="auto" w:fill="FFFFFF"/>
        </w:rPr>
      </w:pPr>
      <w:r>
        <w:rPr>
          <w:rFonts w:hint="eastAsia" w:ascii="仿宋" w:hAnsi="仿宋" w:eastAsia="仿宋"/>
          <w:b/>
          <w:color w:val="191919"/>
          <w:sz w:val="32"/>
          <w:szCs w:val="32"/>
          <w:shd w:val="clear" w:color="auto" w:fill="FFFFFF"/>
        </w:rPr>
        <w:t>5、</w:t>
      </w:r>
      <w:r>
        <w:rPr>
          <w:rFonts w:hint="eastAsia" w:ascii="仿宋" w:hAnsi="仿宋" w:eastAsia="仿宋"/>
          <w:b/>
          <w:bCs/>
          <w:color w:val="191919"/>
          <w:sz w:val="32"/>
          <w:szCs w:val="32"/>
          <w:shd w:val="clear" w:color="auto" w:fill="FFFFFF"/>
        </w:rPr>
        <w:t>加强检查，落实水土保持工作</w:t>
      </w:r>
    </w:p>
    <w:p>
      <w:pPr>
        <w:pStyle w:val="14"/>
        <w:ind w:firstLine="640"/>
        <w:rPr>
          <w:rFonts w:hint="eastAsia" w:ascii="仿宋_GB2312" w:hAnsi="仿宋_GB2312" w:eastAsia="仿宋" w:cs="仿宋_GB2312"/>
          <w:sz w:val="32"/>
          <w:szCs w:val="32"/>
          <w:lang w:eastAsia="zh-CN"/>
        </w:rPr>
      </w:pPr>
      <w:r>
        <w:rPr>
          <w:rFonts w:hint="eastAsia" w:ascii="仿宋" w:hAnsi="仿宋" w:eastAsia="仿宋"/>
          <w:color w:val="191919"/>
          <w:sz w:val="32"/>
          <w:szCs w:val="32"/>
          <w:shd w:val="clear" w:color="auto" w:fill="FFFFFF"/>
        </w:rPr>
        <w:t>坚持“预防为主，保护优先”的方针，已编制完成《水土保持规划》，截止目前，已完成图斑核查任务22处，督促20家建设单位编制水土保持方案，做好宣传工作，增强各建设单位管理人员的环境保护、水土保持工作理念和意识，进行水土流失调查，加强水土流失综合治理工作。</w:t>
      </w:r>
    </w:p>
    <w:p>
      <w:pPr>
        <w:numPr>
          <w:ilvl w:val="0"/>
          <w:numId w:val="2"/>
        </w:numPr>
        <w:adjustRightInd w:val="0"/>
        <w:snapToGrid w:val="0"/>
        <w:spacing w:line="600" w:lineRule="exact"/>
        <w:ind w:left="420" w:leftChars="200" w:firstLine="0" w:firstLine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财政评价项目绩效评价结果</w:t>
      </w:r>
    </w:p>
    <w:p>
      <w:pPr>
        <w:numPr>
          <w:ilvl w:val="0"/>
          <w:numId w:val="0"/>
        </w:numPr>
        <w:adjustRightInd w:val="0"/>
        <w:snapToGrid w:val="0"/>
        <w:spacing w:line="600" w:lineRule="exact"/>
        <w:ind w:left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本部门本年度无财政部门评价项目绩效报告。</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年度机关运行经费支出</w:t>
      </w:r>
      <w:r>
        <w:rPr>
          <w:rFonts w:hint="eastAsia" w:ascii="仿宋_GB2312" w:hAnsi="仿宋_GB2312" w:eastAsia="仿宋_GB2312" w:cs="仿宋_GB2312"/>
          <w:sz w:val="32"/>
          <w:szCs w:val="32"/>
          <w:lang w:val="en-US" w:eastAsia="zh-CN"/>
        </w:rPr>
        <w:t>16.87</w:t>
      </w:r>
      <w:r>
        <w:rPr>
          <w:rFonts w:hint="eastAsia" w:ascii="仿宋_GB2312" w:hAnsi="仿宋_GB2312" w:eastAsia="仿宋_GB2312" w:cs="仿宋_GB2312"/>
          <w:sz w:val="32"/>
          <w:szCs w:val="32"/>
        </w:rPr>
        <w:t>万元，比20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年度减少</w:t>
      </w:r>
      <w:r>
        <w:rPr>
          <w:rFonts w:hint="eastAsia" w:ascii="仿宋_GB2312" w:hAnsi="仿宋_GB2312" w:eastAsia="仿宋_GB2312" w:cs="仿宋_GB2312"/>
          <w:sz w:val="32"/>
          <w:szCs w:val="32"/>
          <w:lang w:val="en-US" w:eastAsia="zh-CN"/>
        </w:rPr>
        <w:t>2.87</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14.54</w:t>
      </w:r>
      <w:r>
        <w:rPr>
          <w:rFonts w:hint="eastAsia" w:ascii="仿宋_GB2312" w:hAnsi="仿宋_GB2312" w:eastAsia="仿宋_GB2312" w:cs="仿宋_GB2312"/>
          <w:sz w:val="32"/>
          <w:szCs w:val="32"/>
        </w:rPr>
        <w:t>%。主要原因是是</w:t>
      </w:r>
      <w:r>
        <w:rPr>
          <w:rFonts w:hint="eastAsia" w:ascii="仿宋_GB2312" w:hAnsi="Times New Roman" w:eastAsia="仿宋_GB2312" w:cs="DengXian-Regular"/>
          <w:sz w:val="32"/>
          <w:szCs w:val="32"/>
        </w:rPr>
        <w:t>响应国家号召，减少开支。</w:t>
      </w:r>
    </w:p>
    <w:p>
      <w:pPr>
        <w:keepNext/>
        <w:keepLines/>
        <w:snapToGrid w:val="0"/>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辆，主要是车改后部门没有公务用车。其中，副部（省）级及以上领导用车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辆，其他用车主要是车改后部门没有公务用车</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套，主要是车改后部门没有公务用车，单位价值100万元以上专用设备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套，主要是车改后部门没有公务用车。</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未发生政府性基金预算财政拨款收入支出、国有资本经营预算财政拨款支出、政府采购无收支及结转结余情况，故政府性基金预算财政拨款收入支出决算表、国有资本经营预算财政拨款支出决算表、政府采购情况表以空表列示。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3"/>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3360" behindDoc="0" locked="0" layoutInCell="1" allowOverlap="1">
                <wp:simplePos x="0" y="0"/>
                <wp:positionH relativeFrom="column">
                  <wp:posOffset>-1027430</wp:posOffset>
                </wp:positionH>
                <wp:positionV relativeFrom="paragraph">
                  <wp:posOffset>1151255</wp:posOffset>
                </wp:positionV>
                <wp:extent cx="7793355" cy="3341370"/>
                <wp:effectExtent l="6350" t="6350" r="10795" b="2413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3360;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3"/>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7"/>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2850"/>
        <w:gridCol w:w="660"/>
        <w:gridCol w:w="1107"/>
        <w:gridCol w:w="2973"/>
        <w:gridCol w:w="675"/>
        <w:gridCol w:w="1169"/>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09" w:hRule="atLeast"/>
          <w:jc w:val="center"/>
        </w:trPr>
        <w:tc>
          <w:tcPr>
            <w:tcW w:w="285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66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430" w:hRule="atLeast"/>
          <w:jc w:val="center"/>
        </w:trPr>
        <w:tc>
          <w:tcPr>
            <w:tcW w:w="285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6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10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收入</w:t>
            </w:r>
          </w:p>
        </w:tc>
        <w:tc>
          <w:tcPr>
            <w:tcW w:w="481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支出</w:t>
            </w:r>
          </w:p>
        </w:tc>
      </w:tr>
      <w:tr>
        <w:tblPrEx>
          <w:tblCellMar>
            <w:top w:w="0" w:type="dxa"/>
            <w:left w:w="0" w:type="dxa"/>
            <w:bottom w:w="0" w:type="dxa"/>
            <w:right w:w="0" w:type="dxa"/>
          </w:tblCellMar>
        </w:tblPrEx>
        <w:trPr>
          <w:trHeight w:val="37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一、一般公共预算财政拨款收入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873.692087</w:t>
            </w: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一、一般公共服务支出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二、政府性基金预算财政拨款收入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二、外交支出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185"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三、上级补助收入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三、国防支出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四、事业收入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四、公共安全支出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五、经营收入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五、教育支出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六、附属单位上缴收入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六、科学技术支出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七、其他收入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七、文化旅游体育与传媒支出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八、社会保障和就业支出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九、卫生健康支出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十、节能环保支出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404"/>
                <w:tab w:val="right" w:pos="1108"/>
              </w:tabs>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20.4804</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十一、城乡社区支出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十二、农林水支出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1018.9879.72</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十三、交通运输支出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十四、资源勘探信息等支出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十五、商业服务业等支出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十六、金融支出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十七、援助其他地区支出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十八、自然资源海洋气象等支出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十九、住房保障支出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二十、粮油物资储备支出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二十一、灾害防治及应急管理支出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二十二、其他支出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二十四、债务付息支出</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本年收入合计</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873.692087</w:t>
            </w: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本年支出合计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10394.468372</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用事业基金弥补收支差额</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结余分配</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90"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年初结转和结余</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170.04905</w:t>
            </w: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年末结转和结余</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4.272765</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28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11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1043.741137</w:t>
            </w:r>
            <w:r>
              <w:rPr>
                <w:rFonts w:hint="eastAsia" w:ascii="宋体" w:hAnsi="宋体" w:eastAsia="宋体" w:cs="宋体"/>
                <w:color w:val="000000"/>
                <w:kern w:val="0"/>
                <w:sz w:val="18"/>
                <w:szCs w:val="18"/>
                <w:lang w:bidi="ar"/>
              </w:rPr>
              <w:t>　</w:t>
            </w:r>
          </w:p>
        </w:tc>
        <w:tc>
          <w:tcPr>
            <w:tcW w:w="29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总计</w:t>
            </w:r>
          </w:p>
        </w:tc>
        <w:tc>
          <w:tcPr>
            <w:tcW w:w="6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11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1043.741137</w:t>
            </w:r>
            <w:r>
              <w:rPr>
                <w:rFonts w:hint="eastAsia" w:ascii="宋体" w:hAnsi="宋体" w:eastAsia="宋体" w:cs="宋体"/>
                <w:color w:val="000000"/>
                <w:kern w:val="0"/>
                <w:sz w:val="18"/>
                <w:szCs w:val="18"/>
                <w:lang w:bidi="ar"/>
              </w:rPr>
              <w:t>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注：本表反映部门本年度的总收支和年末结转结余情况。</w:t>
            </w:r>
          </w:p>
          <w:p>
            <w:pPr>
              <w:widowControl/>
              <w:jc w:val="left"/>
              <w:textAlignment w:val="center"/>
              <w:rPr>
                <w:rFonts w:ascii="宋体" w:hAnsi="宋体" w:eastAsia="宋体" w:cs="宋体"/>
                <w:color w:val="000000"/>
                <w:kern w:val="0"/>
                <w:sz w:val="18"/>
                <w:szCs w:val="18"/>
                <w:lang w:bidi="ar"/>
              </w:rPr>
            </w:pPr>
          </w:p>
        </w:tc>
      </w:tr>
    </w:tbl>
    <w:tbl>
      <w:tblPr>
        <w:tblStyle w:val="7"/>
        <w:tblW w:w="9857" w:type="dxa"/>
        <w:jc w:val="center"/>
        <w:tblLayout w:type="autofit"/>
        <w:tblCellMar>
          <w:top w:w="0" w:type="dxa"/>
          <w:left w:w="0" w:type="dxa"/>
          <w:bottom w:w="0" w:type="dxa"/>
          <w:right w:w="0" w:type="dxa"/>
        </w:tblCellMar>
      </w:tblPr>
      <w:tblGrid>
        <w:gridCol w:w="718"/>
        <w:gridCol w:w="41"/>
        <w:gridCol w:w="41"/>
        <w:gridCol w:w="2266"/>
        <w:gridCol w:w="2435"/>
        <w:gridCol w:w="2435"/>
        <w:gridCol w:w="367"/>
        <w:gridCol w:w="367"/>
        <w:gridCol w:w="476"/>
        <w:gridCol w:w="478"/>
        <w:gridCol w:w="476"/>
      </w:tblGrid>
      <w:tr>
        <w:tblPrEx>
          <w:tblCellMar>
            <w:top w:w="0" w:type="dxa"/>
            <w:left w:w="0" w:type="dxa"/>
            <w:bottom w:w="0" w:type="dxa"/>
            <w:right w:w="0" w:type="dxa"/>
          </w:tblCellMar>
        </w:tblPrEx>
        <w:trPr>
          <w:trHeight w:val="670" w:hRule="atLeast"/>
          <w:jc w:val="center"/>
        </w:trPr>
        <w:tc>
          <w:tcPr>
            <w:tcW w:w="9857"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21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21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42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42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4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47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4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84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21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21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4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1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7" w:hRule="atLeast"/>
          <w:jc w:val="center"/>
        </w:trPr>
        <w:tc>
          <w:tcPr>
            <w:tcW w:w="84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1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3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1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1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4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4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4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4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r>
              <w:rPr>
                <w:rFonts w:hint="eastAsia" w:ascii="宋体" w:hAnsi="宋体" w:eastAsia="宋体" w:cs="宋体"/>
                <w:b/>
                <w:color w:val="000000"/>
                <w:sz w:val="18"/>
                <w:szCs w:val="18"/>
              </w:rPr>
              <w:t>873</w:t>
            </w:r>
            <w:r>
              <w:rPr>
                <w:rFonts w:hint="eastAsia" w:ascii="宋体" w:hAnsi="宋体" w:eastAsia="宋体" w:cs="宋体"/>
                <w:b/>
                <w:color w:val="000000"/>
                <w:sz w:val="18"/>
                <w:szCs w:val="18"/>
                <w:lang w:val="en-US" w:eastAsia="zh-CN"/>
              </w:rPr>
              <w:t>.</w:t>
            </w:r>
            <w:r>
              <w:rPr>
                <w:rFonts w:hint="eastAsia" w:ascii="宋体" w:hAnsi="宋体" w:eastAsia="宋体" w:cs="宋体"/>
                <w:b/>
                <w:color w:val="000000"/>
                <w:sz w:val="18"/>
                <w:szCs w:val="18"/>
              </w:rPr>
              <w:t>692087</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r>
              <w:rPr>
                <w:rFonts w:hint="eastAsia" w:ascii="宋体" w:hAnsi="宋体" w:eastAsia="宋体" w:cs="宋体"/>
                <w:b/>
                <w:color w:val="000000"/>
                <w:sz w:val="18"/>
                <w:szCs w:val="18"/>
              </w:rPr>
              <w:t>873</w:t>
            </w:r>
            <w:r>
              <w:rPr>
                <w:rFonts w:hint="eastAsia" w:ascii="宋体" w:hAnsi="宋体" w:eastAsia="宋体" w:cs="宋体"/>
                <w:b/>
                <w:color w:val="000000"/>
                <w:sz w:val="18"/>
                <w:szCs w:val="18"/>
                <w:lang w:val="en-US" w:eastAsia="zh-CN"/>
              </w:rPr>
              <w:t>.</w:t>
            </w:r>
            <w:r>
              <w:rPr>
                <w:rFonts w:hint="eastAsia" w:ascii="宋体" w:hAnsi="宋体" w:eastAsia="宋体" w:cs="宋体"/>
                <w:b/>
                <w:color w:val="000000"/>
                <w:sz w:val="18"/>
                <w:szCs w:val="18"/>
              </w:rPr>
              <w:t>692087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3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节能环保支出</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4804</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4804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4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退耕还林还草</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4804</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4804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2110602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退耕现金</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4804</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20</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4804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农林水支出</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853</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211687</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853</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211687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农业农村</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7.768372</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7.768372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3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2130108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病虫害控制</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6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其他农业农村支出</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2.768372</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2.768372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3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林业和草原</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513.220238</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513.220238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行政运行</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417.389979</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417.389979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 xml:space="preserve"> 森林资源培育</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28</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rPr>
              <w:t>21302</w:t>
            </w:r>
            <w:r>
              <w:rPr>
                <w:rFonts w:hint="eastAsia" w:ascii="宋体" w:hAnsi="宋体" w:eastAsia="宋体" w:cs="宋体"/>
                <w:color w:val="000000"/>
                <w:sz w:val="22"/>
                <w:lang w:val="en-US" w:eastAsia="zh-CN"/>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动植物保护</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2130234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林业草原防灾减灾</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56.999515</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56.999515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2130299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其他林业和草原支出</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5.030744</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5.030744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水利</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213.7916</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213.7916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2130308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水利前期工作</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75.8</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2130314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防汛</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40.5936</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40.5936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3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2130315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抗旱</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18.72</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18.72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4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rPr>
              <w:t>213031</w:t>
            </w:r>
            <w:r>
              <w:rPr>
                <w:rFonts w:hint="eastAsia" w:ascii="宋体" w:hAnsi="宋体" w:eastAsia="宋体" w:cs="宋体"/>
                <w:color w:val="000000"/>
                <w:sz w:val="22"/>
                <w:lang w:val="en-US" w:eastAsia="zh-CN"/>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水利科技推广</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2130335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农村人畜饮水</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48.708</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48.708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其他水利支出</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28.97</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4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普惠金融发展支出</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41.816517</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41.816517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2130803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农业保险保费补贴</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41.816517</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41.816517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3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其他农林水支出</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76.61496</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76.61496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4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2139999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其他农林水支出</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76.61496</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76.61496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tbl>
      <w:tblPr>
        <w:tblStyle w:val="7"/>
        <w:tblW w:w="9513" w:type="dxa"/>
        <w:jc w:val="center"/>
        <w:tblLayout w:type="fixed"/>
        <w:tblCellMar>
          <w:top w:w="0" w:type="dxa"/>
          <w:left w:w="0" w:type="dxa"/>
          <w:bottom w:w="0" w:type="dxa"/>
          <w:right w:w="0" w:type="dxa"/>
        </w:tblCellMar>
      </w:tblPr>
      <w:tblGrid>
        <w:gridCol w:w="941"/>
        <w:gridCol w:w="53"/>
        <w:gridCol w:w="111"/>
        <w:gridCol w:w="1755"/>
        <w:gridCol w:w="1125"/>
        <w:gridCol w:w="1125"/>
        <w:gridCol w:w="1050"/>
        <w:gridCol w:w="948"/>
        <w:gridCol w:w="897"/>
        <w:gridCol w:w="1508"/>
      </w:tblGrid>
      <w:tr>
        <w:trPr>
          <w:trHeight w:val="579" w:hRule="atLeast"/>
          <w:jc w:val="center"/>
        </w:trPr>
        <w:tc>
          <w:tcPr>
            <w:tcW w:w="9513"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238"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4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9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50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7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4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40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8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1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0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94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8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5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75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9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5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86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9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8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86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color w:val="000000"/>
                <w:kern w:val="0"/>
                <w:sz w:val="18"/>
                <w:szCs w:val="18"/>
                <w:lang w:val="en-US" w:eastAsia="zh-CN" w:bidi="ar"/>
              </w:rPr>
              <w:t>10394.468372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rPr>
            </w:pPr>
            <w:r>
              <w:rPr>
                <w:rFonts w:hint="eastAsia" w:ascii="宋体" w:hAnsi="宋体" w:eastAsia="宋体" w:cs="宋体"/>
                <w:color w:val="000000"/>
                <w:kern w:val="0"/>
                <w:sz w:val="18"/>
                <w:szCs w:val="18"/>
                <w:lang w:val="en-US" w:eastAsia="zh-CN" w:bidi="ar"/>
              </w:rPr>
              <w:t>416.975214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622.493158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211</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节能环保支出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20.4804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20.4804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21106</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退耕还林还草</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20.4804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20.4804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2110602</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退耕现金</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20.4804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20.4804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农林水支出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1018.987972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416.975214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602.012758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21301</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农业农村</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7.768372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7.768372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213010</w:t>
            </w:r>
            <w:r>
              <w:rPr>
                <w:rFonts w:hint="eastAsia" w:ascii="宋体" w:hAnsi="宋体" w:eastAsia="宋体" w:cs="宋体"/>
                <w:color w:val="000000"/>
                <w:sz w:val="18"/>
                <w:szCs w:val="18"/>
                <w:lang w:val="en-US" w:eastAsia="zh-CN"/>
              </w:rPr>
              <w:t>8</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病虫害控制</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2130199</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其他农业农村支出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2.768372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2.768372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21302</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林业和草原</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638.152243</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416.975214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221.177029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2130201</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行政运行</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416.975214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416.975214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2130202</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一般行政管理事务</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2130205</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森林资源培育</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24.6</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24.6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2130209</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森林生态效益补偿</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128.74677</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128.74677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2130211</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动植物保护</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2130234</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林业草原防灾减灾</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56.999515</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56.999515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2130299</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其他林业和草原支出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5.030744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5.030744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21303</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水利</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254.63588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254.63588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2130308</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水利前期工作</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75.8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75.8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2130314</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防汛</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42.9456</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42.9456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2130315</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抗旱</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18.72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18.72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213031</w:t>
            </w:r>
            <w:r>
              <w:rPr>
                <w:rFonts w:hint="eastAsia" w:ascii="宋体" w:hAnsi="宋体" w:eastAsia="宋体" w:cs="宋体"/>
                <w:color w:val="000000"/>
                <w:sz w:val="18"/>
                <w:szCs w:val="18"/>
                <w:lang w:val="en-US" w:eastAsia="zh-CN"/>
              </w:rPr>
              <w:t>7</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水利科技推广</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2130335</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农村人畜饮水</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48.708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48.708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2130399</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其他水利支出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67.46228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67.46228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21308</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普惠金融发展支出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41.816517</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41.816517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2130803</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农业保险保费补贴</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41.816517</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41.816517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21399</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其他农林水支出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7</w:t>
            </w:r>
            <w:r>
              <w:rPr>
                <w:rFonts w:hint="eastAsia" w:ascii="宋体" w:hAnsi="宋体" w:eastAsia="宋体" w:cs="宋体"/>
                <w:color w:val="000000"/>
                <w:sz w:val="18"/>
                <w:szCs w:val="18"/>
                <w:lang w:val="en-US" w:eastAsia="zh-CN"/>
              </w:rPr>
              <w:t>6.61496</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eastAsia="zh-CN"/>
              </w:rPr>
              <w:t>7</w:t>
            </w:r>
            <w:r>
              <w:rPr>
                <w:rFonts w:hint="eastAsia" w:ascii="宋体" w:hAnsi="宋体" w:eastAsia="宋体" w:cs="宋体"/>
                <w:color w:val="000000"/>
                <w:sz w:val="18"/>
                <w:szCs w:val="18"/>
                <w:lang w:val="en-US" w:eastAsia="zh-CN"/>
              </w:rPr>
              <w:t>6.61496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2139999</w:t>
            </w:r>
          </w:p>
        </w:tc>
        <w:tc>
          <w:tcPr>
            <w:tcW w:w="17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其他农林水支出</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rPr>
            </w:pPr>
            <w:r>
              <w:rPr>
                <w:rFonts w:hint="eastAsia" w:ascii="宋体" w:hAnsi="宋体" w:eastAsia="宋体" w:cs="宋体"/>
                <w:color w:val="000000"/>
                <w:sz w:val="18"/>
                <w:szCs w:val="18"/>
                <w:lang w:eastAsia="zh-CN"/>
              </w:rPr>
              <w:t>7</w:t>
            </w:r>
            <w:r>
              <w:rPr>
                <w:rFonts w:hint="eastAsia" w:ascii="宋体" w:hAnsi="宋体" w:eastAsia="宋体" w:cs="宋体"/>
                <w:color w:val="000000"/>
                <w:sz w:val="18"/>
                <w:szCs w:val="18"/>
                <w:lang w:val="en-US" w:eastAsia="zh-CN"/>
              </w:rPr>
              <w:t>6.61496</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eastAsia="zh-CN"/>
              </w:rPr>
              <w:t>7</w:t>
            </w:r>
            <w:r>
              <w:rPr>
                <w:rFonts w:hint="eastAsia" w:ascii="宋体" w:hAnsi="宋体" w:eastAsia="宋体" w:cs="宋体"/>
                <w:color w:val="000000"/>
                <w:sz w:val="18"/>
                <w:szCs w:val="18"/>
                <w:lang w:val="en-US" w:eastAsia="zh-CN"/>
              </w:rPr>
              <w:t>6.61496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rPr>
          <w:trHeight w:val="323" w:hRule="atLeast"/>
          <w:jc w:val="center"/>
        </w:trPr>
        <w:tc>
          <w:tcPr>
            <w:tcW w:w="9513"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7"/>
        <w:tblW w:w="9520" w:type="dxa"/>
        <w:jc w:val="center"/>
        <w:tblLayout w:type="autofit"/>
        <w:tblCellMar>
          <w:top w:w="0" w:type="dxa"/>
          <w:left w:w="0" w:type="dxa"/>
          <w:bottom w:w="0" w:type="dxa"/>
          <w:right w:w="0" w:type="dxa"/>
        </w:tblCellMar>
      </w:tblPr>
      <w:tblGrid>
        <w:gridCol w:w="1174"/>
        <w:gridCol w:w="67"/>
        <w:gridCol w:w="67"/>
        <w:gridCol w:w="2785"/>
        <w:gridCol w:w="1239"/>
        <w:gridCol w:w="1741"/>
        <w:gridCol w:w="2160"/>
        <w:gridCol w:w="287"/>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gridAfter w:val="1"/>
          <w:wAfter w:w="287" w:type="dxa"/>
          <w:trHeight w:val="600" w:hRule="atLeast"/>
          <w:jc w:val="center"/>
        </w:trPr>
        <w:tc>
          <w:tcPr>
            <w:tcW w:w="9233" w:type="dxa"/>
            <w:gridSpan w:val="7"/>
            <w:tcBorders>
              <w:top w:val="nil"/>
              <w:left w:val="nil"/>
              <w:bottom w:val="nil"/>
              <w:right w:val="nil"/>
            </w:tcBorders>
            <w:shd w:val="clear" w:color="auto" w:fill="auto"/>
            <w:noWrap/>
            <w:tcMar>
              <w:top w:w="15" w:type="dxa"/>
              <w:left w:w="15" w:type="dxa"/>
              <w:right w:w="15" w:type="dxa"/>
            </w:tcMar>
            <w:vAlign w:val="center"/>
          </w:tcPr>
          <w:tbl>
            <w:tblPr>
              <w:tblStyle w:val="7"/>
              <w:tblW w:w="0" w:type="auto"/>
              <w:tblInd w:w="0" w:type="dxa"/>
              <w:tblLayout w:type="autofit"/>
              <w:tblCellMar>
                <w:top w:w="0" w:type="dxa"/>
                <w:left w:w="108" w:type="dxa"/>
                <w:bottom w:w="0" w:type="dxa"/>
                <w:right w:w="108" w:type="dxa"/>
              </w:tblCellMar>
            </w:tblPr>
            <w:tblGrid>
              <w:gridCol w:w="1208"/>
              <w:gridCol w:w="429"/>
              <w:gridCol w:w="1041"/>
              <w:gridCol w:w="1335"/>
              <w:gridCol w:w="429"/>
              <w:gridCol w:w="1116"/>
              <w:gridCol w:w="1368"/>
              <w:gridCol w:w="996"/>
              <w:gridCol w:w="1059"/>
              <w:gridCol w:w="222"/>
            </w:tblGrid>
            <w:tr>
              <w:tblPrEx>
                <w:tblCellMar>
                  <w:top w:w="0" w:type="dxa"/>
                  <w:left w:w="108" w:type="dxa"/>
                  <w:bottom w:w="0" w:type="dxa"/>
                  <w:right w:w="108" w:type="dxa"/>
                </w:tblCellMar>
              </w:tblPrEx>
              <w:trPr>
                <w:gridAfter w:val="1"/>
                <w:wAfter w:w="0" w:type="auto"/>
                <w:trHeight w:val="90" w:hRule="atLeast"/>
              </w:trPr>
              <w:tc>
                <w:tcPr>
                  <w:tcW w:w="0" w:type="auto"/>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0" w:type="auto"/>
                <w:trHeight w:val="90" w:hRule="atLeast"/>
              </w:trPr>
              <w:tc>
                <w:tcPr>
                  <w:tcW w:w="0" w:type="auto"/>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w:t>
                  </w:r>
                </w:p>
              </w:tc>
              <w:tc>
                <w:tcPr>
                  <w:tcW w:w="0" w:type="auto"/>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0" w:type="auto"/>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0" w:type="auto"/>
                <w:trHeight w:val="9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0" w:type="auto"/>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0" w:type="auto"/>
                <w:trHeight w:val="312"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0" w:type="auto"/>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873.692087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20.4804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rPr>
                    <w:t>20.4804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1018.987972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bidi="ar-SA"/>
                    </w:rPr>
                    <w:t>1018.987972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eastAsia="zh-CN"/>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lang w:val="en-US" w:eastAsia="zh-CN" w:bidi="ar-SA"/>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873.692087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1039.468372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bidi="ar-SA"/>
                    </w:rPr>
                    <w:t>1039.468372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170.04905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4.272765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bidi="ar-SA"/>
                    </w:rPr>
                  </w:pPr>
                  <w:r>
                    <w:rPr>
                      <w:rFonts w:hint="eastAsia" w:ascii="宋体" w:hAnsi="宋体" w:eastAsia="宋体" w:cs="Arial"/>
                      <w:color w:val="000000"/>
                      <w:kern w:val="0"/>
                      <w:sz w:val="15"/>
                      <w:szCs w:val="15"/>
                      <w:lang w:val="en-US" w:eastAsia="zh-CN" w:bidi="ar-SA"/>
                    </w:rPr>
                    <w:t>4.272765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170.04905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0" w:type="auto"/>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1043.741137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1043.7411.37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Times New Roman" w:cs="Times New Roman"/>
                      <w:kern w:val="0"/>
                      <w:sz w:val="15"/>
                      <w:szCs w:val="15"/>
                      <w:lang w:val="en-US"/>
                    </w:rPr>
                  </w:pPr>
                  <w:r>
                    <w:rPr>
                      <w:rFonts w:hint="eastAsia" w:ascii="宋体" w:hAnsi="宋体" w:eastAsia="宋体" w:cs="Arial"/>
                      <w:color w:val="000000"/>
                      <w:kern w:val="0"/>
                      <w:sz w:val="15"/>
                      <w:szCs w:val="15"/>
                      <w:lang w:val="en-US" w:eastAsia="zh-CN"/>
                    </w:rPr>
                    <w:t>1043.7411.37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0" w:type="auto"/>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0" w:type="auto"/>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0" w:type="auto"/>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hint="eastAsia" w:ascii="黑体" w:hAnsi="宋体" w:eastAsia="黑体" w:cs="黑体"/>
                <w:color w:val="000000"/>
                <w:kern w:val="0"/>
                <w:sz w:val="28"/>
                <w:szCs w:val="28"/>
                <w:lang w:bidi="ar"/>
              </w:rPr>
            </w:pP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gridAfter w:val="1"/>
          <w:wAfter w:w="287" w:type="dxa"/>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7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23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9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gridAfter w:val="1"/>
          <w:wAfter w:w="287" w:type="dxa"/>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7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23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9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gridAfter w:val="1"/>
          <w:wAfter w:w="287" w:type="dxa"/>
          <w:trHeight w:val="308" w:hRule="atLeast"/>
          <w:jc w:val="center"/>
        </w:trPr>
        <w:tc>
          <w:tcPr>
            <w:tcW w:w="40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514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gridAfter w:val="1"/>
          <w:wAfter w:w="287" w:type="dxa"/>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278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2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174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1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gridAfter w:val="1"/>
          <w:wAfter w:w="287" w:type="dxa"/>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8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2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287" w:type="dxa"/>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8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2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287" w:type="dxa"/>
          <w:trHeight w:val="308" w:hRule="atLeast"/>
          <w:jc w:val="center"/>
        </w:trPr>
        <w:tc>
          <w:tcPr>
            <w:tcW w:w="409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2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gridAfter w:val="1"/>
          <w:wAfter w:w="287" w:type="dxa"/>
          <w:trHeight w:val="287" w:hRule="atLeast"/>
          <w:jc w:val="center"/>
        </w:trPr>
        <w:tc>
          <w:tcPr>
            <w:tcW w:w="409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2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1039.468372</w:t>
            </w:r>
          </w:p>
        </w:tc>
        <w:tc>
          <w:tcPr>
            <w:tcW w:w="1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rPr>
            </w:pPr>
            <w:r>
              <w:rPr>
                <w:rFonts w:hint="eastAsia" w:ascii="宋体" w:hAnsi="宋体" w:eastAsia="宋体" w:cs="宋体"/>
                <w:b/>
                <w:color w:val="000000"/>
                <w:sz w:val="18"/>
                <w:szCs w:val="18"/>
                <w:lang w:val="en-US" w:eastAsia="zh-CN"/>
              </w:rPr>
              <w:t>416.975214</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18"/>
                <w:szCs w:val="18"/>
                <w:lang w:val="en-US" w:eastAsia="zh-CN"/>
              </w:rPr>
            </w:pPr>
            <w:r>
              <w:rPr>
                <w:rFonts w:hint="eastAsia" w:ascii="宋体" w:hAnsi="宋体" w:eastAsia="宋体" w:cs="宋体"/>
                <w:b/>
                <w:color w:val="000000"/>
                <w:sz w:val="18"/>
                <w:szCs w:val="18"/>
                <w:lang w:val="en-US" w:eastAsia="zh-CN"/>
              </w:rPr>
              <w:t>622.493158</w:t>
            </w:r>
          </w:p>
        </w:tc>
      </w:tr>
      <w:tr>
        <w:tblPrEx>
          <w:tblCellMar>
            <w:top w:w="0" w:type="dxa"/>
            <w:left w:w="0" w:type="dxa"/>
            <w:bottom w:w="0" w:type="dxa"/>
            <w:right w:w="0" w:type="dxa"/>
          </w:tblCellMar>
        </w:tblPrEx>
        <w:trPr>
          <w:gridAfter w:val="1"/>
          <w:wAfter w:w="287" w:type="dxa"/>
          <w:trHeight w:val="257"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211</w:t>
            </w:r>
          </w:p>
        </w:tc>
        <w:tc>
          <w:tcPr>
            <w:tcW w:w="2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节能环保支出</w:t>
            </w:r>
          </w:p>
        </w:tc>
        <w:tc>
          <w:tcPr>
            <w:tcW w:w="12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20.4804</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21106</w:t>
            </w:r>
          </w:p>
        </w:tc>
        <w:tc>
          <w:tcPr>
            <w:tcW w:w="2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退耕还林还草</w:t>
            </w:r>
          </w:p>
        </w:tc>
        <w:tc>
          <w:tcPr>
            <w:tcW w:w="12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20.4804</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2110602</w:t>
            </w:r>
          </w:p>
        </w:tc>
        <w:tc>
          <w:tcPr>
            <w:tcW w:w="2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退耕现金</w:t>
            </w:r>
          </w:p>
        </w:tc>
        <w:tc>
          <w:tcPr>
            <w:tcW w:w="12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20.4804</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w:t>
            </w:r>
          </w:p>
        </w:tc>
        <w:tc>
          <w:tcPr>
            <w:tcW w:w="2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农林水支出</w:t>
            </w:r>
          </w:p>
        </w:tc>
        <w:tc>
          <w:tcPr>
            <w:tcW w:w="12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p>
        </w:tc>
        <w:tc>
          <w:tcPr>
            <w:tcW w:w="1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416.975214</w:t>
            </w: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602.012758</w:t>
            </w:r>
          </w:p>
        </w:tc>
      </w:tr>
      <w:tr>
        <w:tblPrEx>
          <w:tblCellMar>
            <w:top w:w="0" w:type="dxa"/>
            <w:left w:w="0" w:type="dxa"/>
            <w:bottom w:w="0" w:type="dxa"/>
            <w:right w:w="0" w:type="dxa"/>
          </w:tblCellMar>
        </w:tblPrEx>
        <w:trPr>
          <w:gridAfter w:val="1"/>
          <w:wAfter w:w="287" w:type="dxa"/>
          <w:trHeight w:val="257"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21301</w:t>
            </w:r>
          </w:p>
        </w:tc>
        <w:tc>
          <w:tcPr>
            <w:tcW w:w="27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农业农村</w:t>
            </w:r>
          </w:p>
        </w:tc>
        <w:tc>
          <w:tcPr>
            <w:tcW w:w="12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p>
        </w:tc>
        <w:tc>
          <w:tcPr>
            <w:tcW w:w="1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eastAsia="zh-CN"/>
              </w:rPr>
            </w:pPr>
          </w:p>
        </w:tc>
        <w:tc>
          <w:tcPr>
            <w:tcW w:w="2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7.768372</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213010</w:t>
            </w:r>
            <w:r>
              <w:rPr>
                <w:rFonts w:hint="eastAsia" w:ascii="宋体" w:hAnsi="宋体" w:eastAsia="宋体" w:cs="宋体"/>
                <w:color w:val="000000"/>
                <w:sz w:val="18"/>
                <w:szCs w:val="18"/>
                <w:lang w:val="en-US" w:eastAsia="zh-CN"/>
              </w:rPr>
              <w:t>8</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病虫害控制</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both"/>
              <w:rPr>
                <w:rFonts w:hint="default" w:ascii="宋体" w:hAnsi="宋体" w:eastAsia="宋体" w:cs="宋体"/>
                <w:color w:val="000000"/>
                <w:sz w:val="18"/>
                <w:szCs w:val="18"/>
                <w:lang w:val="en-US" w:eastAsia="zh-CN"/>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2130199</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其他农业农村支出</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2.768372</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21302</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林业和草原</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416.975214</w:t>
            </w: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221.177029</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2130201</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行政运行</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416.975214</w:t>
            </w: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2130202</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一般行政管理事务</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0.8</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2130205</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森林资源培育</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24.6</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2130209</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森林生态效益补偿</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128.74</w:t>
            </w:r>
          </w:p>
        </w:tc>
      </w:tr>
      <w:tr>
        <w:tblPrEx>
          <w:tblCellMar>
            <w:top w:w="0" w:type="dxa"/>
            <w:left w:w="0" w:type="dxa"/>
            <w:bottom w:w="0" w:type="dxa"/>
            <w:right w:w="0" w:type="dxa"/>
          </w:tblCellMar>
        </w:tblPrEx>
        <w:trPr>
          <w:gridAfter w:val="1"/>
          <w:wAfter w:w="287" w:type="dxa"/>
          <w:trHeight w:val="282"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2130211</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动植物保护</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w:t>
            </w:r>
          </w:p>
        </w:tc>
      </w:tr>
      <w:tr>
        <w:tblPrEx>
          <w:tblCellMar>
            <w:top w:w="0" w:type="dxa"/>
            <w:left w:w="0" w:type="dxa"/>
            <w:bottom w:w="0" w:type="dxa"/>
            <w:right w:w="0" w:type="dxa"/>
          </w:tblCellMar>
        </w:tblPrEx>
        <w:trPr>
          <w:gridAfter w:val="1"/>
          <w:wAfter w:w="287" w:type="dxa"/>
          <w:trHeight w:val="282"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2130234</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林业草原防灾减灾</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56.999515</w:t>
            </w:r>
          </w:p>
        </w:tc>
      </w:tr>
      <w:tr>
        <w:tblPrEx>
          <w:tblCellMar>
            <w:top w:w="0" w:type="dxa"/>
            <w:left w:w="0" w:type="dxa"/>
            <w:bottom w:w="0" w:type="dxa"/>
            <w:right w:w="0" w:type="dxa"/>
          </w:tblCellMar>
        </w:tblPrEx>
        <w:trPr>
          <w:gridAfter w:val="1"/>
          <w:wAfter w:w="287" w:type="dxa"/>
          <w:trHeight w:val="282"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2130299</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其他林业和草原支出</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5.030744</w:t>
            </w:r>
          </w:p>
        </w:tc>
      </w:tr>
      <w:tr>
        <w:tblPrEx>
          <w:tblCellMar>
            <w:top w:w="0" w:type="dxa"/>
            <w:left w:w="0" w:type="dxa"/>
            <w:bottom w:w="0" w:type="dxa"/>
            <w:right w:w="0" w:type="dxa"/>
          </w:tblCellMar>
        </w:tblPrEx>
        <w:trPr>
          <w:gridAfter w:val="1"/>
          <w:wAfter w:w="287" w:type="dxa"/>
          <w:trHeight w:val="282"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21303</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水利</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254.63588</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2130308</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水利前期工作</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75.8</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2130314</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防汛</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42.9456</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2130315</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抗旱</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18.72</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213031</w:t>
            </w:r>
            <w:r>
              <w:rPr>
                <w:rFonts w:hint="eastAsia" w:ascii="宋体" w:hAnsi="宋体" w:eastAsia="宋体" w:cs="宋体"/>
                <w:color w:val="000000"/>
                <w:sz w:val="18"/>
                <w:szCs w:val="18"/>
                <w:lang w:val="en-US" w:eastAsia="zh-CN"/>
              </w:rPr>
              <w:t>7</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水利科技推广</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2130335</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农村人畜饮水</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48.708</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2130399</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其他水利支出</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67.46228</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21308</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普惠金融发展支出</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41.816517</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2130803</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农业保险保费补贴</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41.816517</w:t>
            </w:r>
          </w:p>
        </w:tc>
      </w:tr>
      <w:tr>
        <w:tblPrEx>
          <w:tblCellMar>
            <w:top w:w="0" w:type="dxa"/>
            <w:left w:w="0" w:type="dxa"/>
            <w:bottom w:w="0" w:type="dxa"/>
            <w:right w:w="0" w:type="dxa"/>
          </w:tblCellMar>
        </w:tblPrEx>
        <w:trPr>
          <w:gridAfter w:val="1"/>
          <w:wAfter w:w="287" w:type="dxa"/>
          <w:trHeight w:val="312"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21399</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其他农林水支出</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76.61496</w:t>
            </w:r>
          </w:p>
        </w:tc>
      </w:tr>
      <w:tr>
        <w:tblPrEx>
          <w:tblCellMar>
            <w:top w:w="0" w:type="dxa"/>
            <w:left w:w="0" w:type="dxa"/>
            <w:bottom w:w="0" w:type="dxa"/>
            <w:right w:w="0" w:type="dxa"/>
          </w:tblCellMar>
        </w:tblPrEx>
        <w:trPr>
          <w:gridAfter w:val="1"/>
          <w:wAfter w:w="287" w:type="dxa"/>
          <w:trHeight w:val="308" w:hRule="atLeast"/>
          <w:jc w:val="center"/>
        </w:trPr>
        <w:tc>
          <w:tcPr>
            <w:tcW w:w="1308"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2139999</w:t>
            </w:r>
          </w:p>
        </w:tc>
        <w:tc>
          <w:tcPr>
            <w:tcW w:w="2785" w:type="dxa"/>
            <w:tcBorders>
              <w:top w:val="nil"/>
              <w:left w:val="nil"/>
              <w:bottom w:val="nil"/>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其他农林水支出</w:t>
            </w:r>
          </w:p>
        </w:tc>
        <w:tc>
          <w:tcPr>
            <w:tcW w:w="1239"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741"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60" w:type="dxa"/>
            <w:tcBorders>
              <w:top w:val="nil"/>
              <w:left w:val="nil"/>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76.61496</w:t>
            </w:r>
          </w:p>
        </w:tc>
      </w:tr>
    </w:tbl>
    <w:p>
      <w:pP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r>
        <w:br w:type="page"/>
      </w:r>
    </w:p>
    <w:tbl>
      <w:tblPr>
        <w:tblStyle w:val="7"/>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149"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173"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113"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312"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416.975214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16.869375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573"/>
              </w:tabs>
              <w:spacing w:line="220" w:lineRule="exact"/>
              <w:jc w:val="lef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eastAsia="zh-CN"/>
              </w:rPr>
              <w:tab/>
            </w:r>
            <w:r>
              <w:rPr>
                <w:rFonts w:hint="eastAsia" w:ascii="宋体" w:hAnsi="宋体" w:eastAsia="宋体" w:cs="宋体"/>
                <w:color w:val="000000"/>
                <w:sz w:val="16"/>
                <w:szCs w:val="16"/>
                <w:lang w:val="en-US" w:eastAsia="zh-CN"/>
              </w:rPr>
              <w:t>69.622308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3.7980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41.0763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5.9826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48"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34.912591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0.3960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37.820314</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0.96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10.104266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1.404938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0.809685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0.62195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14.442099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183.930738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0.04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7.06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13"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0.253425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06"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400.105839</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16.869375</w:t>
            </w:r>
          </w:p>
        </w:tc>
      </w:tr>
    </w:tbl>
    <w:p>
      <w:pPr>
        <w:widowControl/>
        <w:jc w:val="center"/>
        <w:textAlignment w:val="center"/>
        <w:sectPr>
          <w:pgSz w:w="16838" w:h="11906" w:orient="landscape"/>
          <w:pgMar w:top="720" w:right="720" w:bottom="720" w:left="720" w:header="851" w:footer="992" w:gutter="0"/>
          <w:cols w:space="425" w:num="1"/>
          <w:docGrid w:type="lines" w:linePitch="312" w:charSpace="0"/>
        </w:sectPr>
      </w:pPr>
    </w:p>
    <w:tbl>
      <w:tblPr>
        <w:tblStyle w:val="7"/>
        <w:tblW w:w="9735" w:type="dxa"/>
        <w:tblInd w:w="-2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90"/>
        <w:gridCol w:w="979"/>
        <w:gridCol w:w="1229"/>
        <w:gridCol w:w="1229"/>
        <w:gridCol w:w="1288"/>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5"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“三公”经费统计表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9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省补01表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9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编制单位：承德高新技术产业开发区林业水务局</w:t>
            </w:r>
          </w:p>
        </w:tc>
        <w:tc>
          <w:tcPr>
            <w:tcW w:w="9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2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979"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29"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1229"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调整预算数</w:t>
            </w:r>
          </w:p>
        </w:tc>
        <w:tc>
          <w:tcPr>
            <w:tcW w:w="1288"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320" w:type="dxa"/>
            <w:tcBorders>
              <w:top w:val="single" w:color="000000" w:sz="4" w:space="0"/>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2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0" w:type="dxa"/>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35"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全口径资金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0" w:type="dxa"/>
            <w:tcBorders>
              <w:top w:val="nil"/>
              <w:left w:val="nil"/>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（一）支出合计</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二、会议费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三、培训费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735"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0" w:type="dxa"/>
            <w:tcBorders>
              <w:top w:val="nil"/>
              <w:left w:val="nil"/>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（一）支出合计</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二、会议费</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229"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288"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320" w:type="dxa"/>
            <w:tcBorders>
              <w:top w:val="nil"/>
              <w:left w:val="nil"/>
              <w:bottom w:val="single" w:color="000000" w:sz="4"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90" w:type="dxa"/>
            <w:tcBorders>
              <w:top w:val="nil"/>
              <w:left w:val="single" w:color="000000" w:sz="4" w:space="0"/>
              <w:bottom w:val="single" w:color="000000" w:sz="8"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三、培训费</w:t>
            </w:r>
          </w:p>
        </w:tc>
        <w:tc>
          <w:tcPr>
            <w:tcW w:w="979"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29" w:type="dxa"/>
            <w:tcBorders>
              <w:top w:val="nil"/>
              <w:left w:val="nil"/>
              <w:bottom w:val="single" w:color="000000" w:sz="8"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50,440.00</w:t>
            </w:r>
          </w:p>
        </w:tc>
        <w:tc>
          <w:tcPr>
            <w:tcW w:w="1229" w:type="dxa"/>
            <w:tcBorders>
              <w:top w:val="nil"/>
              <w:left w:val="nil"/>
              <w:bottom w:val="single" w:color="000000" w:sz="8"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50,440.00</w:t>
            </w:r>
          </w:p>
        </w:tc>
        <w:tc>
          <w:tcPr>
            <w:tcW w:w="1288" w:type="dxa"/>
            <w:tcBorders>
              <w:top w:val="nil"/>
              <w:left w:val="nil"/>
              <w:bottom w:val="single" w:color="000000" w:sz="8"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50,440.00</w:t>
            </w:r>
          </w:p>
        </w:tc>
        <w:tc>
          <w:tcPr>
            <w:tcW w:w="1320" w:type="dxa"/>
            <w:tcBorders>
              <w:top w:val="nil"/>
              <w:left w:val="nil"/>
              <w:bottom w:val="single" w:color="000000" w:sz="8" w:space="0"/>
              <w:right w:val="single" w:color="000000" w:sz="8" w:space="0"/>
            </w:tcBorders>
            <w:shd w:val="clear" w:color="auto" w:fill="auto"/>
            <w:noWrap/>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8" w:hRule="atLeast"/>
        </w:trPr>
        <w:tc>
          <w:tcPr>
            <w:tcW w:w="973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注：1. 本表中“三公”经费支出的全口径和一般公共预算财政拨款的支出的决算数分别对应Z05表、Z08表中相关经济分类的支出数。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2. 全口径资金支出包括一般公共预算财政拨款、政府性基金财政拨款、专户资金、其他来源收入等资金形成的支出。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3. 如单位本年度的“三公”经费、培训费、会议费支出发生了预算调整，需在备注栏逐条填写调整依据，比如财政部门批复的调整文件名称、文号及调整事项等。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4. 本表单位金额为“元”。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2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rPr>
          <w:rFonts w:hint="eastAsia" w:ascii="宋体" w:hAnsi="宋体" w:eastAsia="宋体" w:cs="宋体"/>
          <w:sz w:val="20"/>
          <w:szCs w:val="22"/>
        </w:rPr>
      </w:pPr>
    </w:p>
    <w:tbl>
      <w:tblPr>
        <w:tblStyle w:val="7"/>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w:t>
      </w:r>
      <w:r>
        <w:rPr>
          <w:rFonts w:hint="eastAsia" w:ascii="宋体" w:hAnsi="宋体" w:eastAsia="宋体" w:cs="宋体"/>
          <w:b/>
          <w:sz w:val="20"/>
          <w:szCs w:val="22"/>
          <w:highlight w:val="yellow"/>
        </w:rPr>
        <w:t>（若无收支，则空表列示）</w:t>
      </w:r>
      <w:r>
        <w:rPr>
          <w:b/>
          <w:sz w:val="20"/>
          <w:szCs w:val="22"/>
          <w:highlight w:val="yellow"/>
        </w:rPr>
        <w:tab/>
      </w:r>
      <w:r>
        <w:rPr>
          <w:b/>
          <w:sz w:val="20"/>
          <w:szCs w:val="22"/>
          <w:highlight w:val="yellow"/>
        </w:rPr>
        <w:tab/>
      </w:r>
      <w:r>
        <w:rPr>
          <w:b/>
          <w:sz w:val="20"/>
          <w:szCs w:val="22"/>
          <w:highlight w:val="yellow"/>
        </w:rPr>
        <w:br w:type="page"/>
      </w:r>
    </w:p>
    <w:tbl>
      <w:tblPr>
        <w:tblStyle w:val="7"/>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highlight w:val="yellow"/>
        </w:rPr>
      </w:pPr>
      <w:r>
        <w:rPr>
          <w:rFonts w:hint="eastAsia" w:ascii="宋体" w:hAnsi="宋体" w:eastAsia="宋体" w:cs="宋体"/>
        </w:rPr>
        <w:t>注：本表反映部门本年度国有资本经营预算财政拨款收入、支出及结转结余情况。</w:t>
      </w:r>
      <w:r>
        <w:rPr>
          <w:rFonts w:hint="eastAsia" w:ascii="宋体" w:hAnsi="宋体" w:eastAsia="宋体" w:cs="宋体"/>
          <w:b/>
          <w:highlight w:val="yellow"/>
        </w:rPr>
        <w:t>（若无收支，则空表列示）</w:t>
      </w:r>
    </w:p>
    <w:p>
      <w:pPr>
        <w:rPr>
          <w:rFonts w:ascii="黑体" w:hAnsi="黑体" w:eastAsia="黑体" w:cs="黑体"/>
          <w:sz w:val="56"/>
          <w:szCs w:val="72"/>
        </w:rPr>
      </w:pPr>
    </w:p>
    <w:p>
      <w:pPr>
        <w:tabs>
          <w:tab w:val="left" w:pos="235"/>
        </w:tabs>
        <w:spacing w:line="600" w:lineRule="exact"/>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jc w:val="left"/>
        <w:rPr>
          <w:rFonts w:ascii="仿宋_GB2312" w:hAnsi="Cambria" w:eastAsia="仿宋_GB2312" w:cs="Arial Black"/>
          <w:kern w:val="0"/>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Mongolian Baiti">
    <w:panose1 w:val="03000500000000000000"/>
    <w:charset w:val="00"/>
    <w:family w:val="script"/>
    <w:pitch w:val="default"/>
    <w:sig w:usb0="80000023" w:usb1="00000000" w:usb2="0002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CFF75DC"/>
    <w:multiLevelType w:val="multilevel"/>
    <w:tmpl w:val="5CFF75D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284059B"/>
    <w:multiLevelType w:val="multilevel"/>
    <w:tmpl w:val="7284059B"/>
    <w:lvl w:ilvl="0" w:tentative="0">
      <w:start w:val="4"/>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ODhmY2RjNjdlMTdmZTg2OTBiMzBlMDEyZmIyNTEifQ=="/>
  </w:docVars>
  <w:rsids>
    <w:rsidRoot w:val="00000000"/>
    <w:rsid w:val="007A3406"/>
    <w:rsid w:val="027C1E6B"/>
    <w:rsid w:val="05276216"/>
    <w:rsid w:val="08531E27"/>
    <w:rsid w:val="0BB84A9D"/>
    <w:rsid w:val="0C9910B8"/>
    <w:rsid w:val="0E224DBB"/>
    <w:rsid w:val="0E6A20B6"/>
    <w:rsid w:val="10A23012"/>
    <w:rsid w:val="143C20CA"/>
    <w:rsid w:val="17A42169"/>
    <w:rsid w:val="19F05FBF"/>
    <w:rsid w:val="1A047A2C"/>
    <w:rsid w:val="1A951111"/>
    <w:rsid w:val="1B61205A"/>
    <w:rsid w:val="21F453E9"/>
    <w:rsid w:val="237F4AE4"/>
    <w:rsid w:val="23A10633"/>
    <w:rsid w:val="240C172F"/>
    <w:rsid w:val="2CFD5683"/>
    <w:rsid w:val="2EE436E2"/>
    <w:rsid w:val="316C61B0"/>
    <w:rsid w:val="31F440E5"/>
    <w:rsid w:val="329D654D"/>
    <w:rsid w:val="3310738B"/>
    <w:rsid w:val="37074071"/>
    <w:rsid w:val="37907202"/>
    <w:rsid w:val="3A9C3617"/>
    <w:rsid w:val="3FCB2D5B"/>
    <w:rsid w:val="4105229D"/>
    <w:rsid w:val="445B21D4"/>
    <w:rsid w:val="47F249EF"/>
    <w:rsid w:val="4AC77AB6"/>
    <w:rsid w:val="4C644DCE"/>
    <w:rsid w:val="4D975D47"/>
    <w:rsid w:val="4DA6353E"/>
    <w:rsid w:val="4FB027F0"/>
    <w:rsid w:val="577260C6"/>
    <w:rsid w:val="588217FF"/>
    <w:rsid w:val="5B930A79"/>
    <w:rsid w:val="5D3709E4"/>
    <w:rsid w:val="5F471C25"/>
    <w:rsid w:val="629127F5"/>
    <w:rsid w:val="65A5290C"/>
    <w:rsid w:val="67A31A1C"/>
    <w:rsid w:val="6893317A"/>
    <w:rsid w:val="691D72F2"/>
    <w:rsid w:val="6D3465BA"/>
    <w:rsid w:val="700E5660"/>
    <w:rsid w:val="73A2534C"/>
    <w:rsid w:val="7BEC689C"/>
    <w:rsid w:val="7E4D3EF4"/>
    <w:rsid w:val="7EB9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p15"/>
    <w:basedOn w:val="1"/>
    <w:qFormat/>
    <w:uiPriority w:val="0"/>
    <w:pPr>
      <w:widowControl/>
      <w:jc w:val="left"/>
    </w:pPr>
    <w:rPr>
      <w:rFonts w:cs="Calibri"/>
      <w:kern w:val="0"/>
    </w:rPr>
  </w:style>
  <w:style w:type="paragraph" w:customStyle="1" w:styleId="11">
    <w:name w:val="Plain Text1"/>
    <w:basedOn w:val="1"/>
    <w:qFormat/>
    <w:uiPriority w:val="0"/>
    <w:rPr>
      <w:rFonts w:ascii="宋体" w:hAnsi="Courier New" w:eastAsia="仿宋" w:cs="Courier New"/>
      <w:sz w:val="34"/>
      <w:szCs w:val="21"/>
    </w:rPr>
  </w:style>
  <w:style w:type="character" w:customStyle="1" w:styleId="12">
    <w:name w:val="15"/>
    <w:basedOn w:val="9"/>
    <w:qFormat/>
    <w:uiPriority w:val="0"/>
    <w:rPr>
      <w:rFonts w:hint="default" w:ascii="Calibri" w:hAnsi="Calibri" w:cs="Calibri"/>
      <w:b/>
      <w:bCs/>
    </w:rPr>
  </w:style>
  <w:style w:type="character" w:customStyle="1" w:styleId="13">
    <w:name w:val="17"/>
    <w:basedOn w:val="9"/>
    <w:qFormat/>
    <w:uiPriority w:val="0"/>
    <w:rPr>
      <w:rFonts w:hint="default" w:ascii="Calibri" w:hAnsi="Calibri" w:cs="Calibri"/>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image" Target="media/image1.bmp"/><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2020-2021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623701893708"/>
          <c:y val="0.0879888268156425"/>
          <c:w val="0.778772144166158"/>
          <c:h val="0.619106145251397"/>
        </c:manualLayout>
      </c:layout>
      <c:barChart>
        <c:barDir val="col"/>
        <c:grouping val="clustered"/>
        <c:varyColors val="0"/>
        <c:ser>
          <c:idx val="0"/>
          <c:order val="0"/>
          <c:tx>
            <c:strRef>
              <c:f>Sheet1!$B$1</c:f>
              <c:strCache>
                <c:ptCount val="1"/>
                <c:pt idx="0">
                  <c:v>收支总计(万元）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2025.14</c:v>
                </c:pt>
                <c:pt idx="1">
                  <c:v>1043.74</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65889612255"/>
          <c:y val="0.211675094816688"/>
          <c:w val="0.400959024181846"/>
          <c:h val="0.669068338249754"/>
        </c:manualLayout>
      </c:layout>
      <c:pieChart>
        <c:varyColors val="1"/>
        <c:ser>
          <c:idx val="0"/>
          <c:order val="0"/>
          <c:tx>
            <c:strRef>
              <c:f>Sheet1!$B$1</c:f>
              <c:strCache>
                <c:ptCount val="1"/>
                <c:pt idx="0">
                  <c:v>系列 1</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40.11</a:t>
                    </a:r>
                    <a:endParaRPr lang="en-US" altLang="zh-CN"/>
                  </a:p>
                  <a:p>
                    <a:pPr defTabSz="914400">
                      <a:defRPr lang="zh-CN" sz="900" b="0" i="0" u="none" strike="noStrike" kern="1200" baseline="0">
                        <a:solidFill>
                          <a:schemeClr val="tx2"/>
                        </a:solidFill>
                        <a:latin typeface="+mn-lt"/>
                        <a:ea typeface="+mn-ea"/>
                        <a:cs typeface="+mn-cs"/>
                      </a:defRPr>
                    </a:pP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manualLayout>
                  <c:x val="0.0614726713884806"/>
                  <c:y val="-0.040139064475347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59.89</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46.67</c:v>
                </c:pt>
                <c:pt idx="1">
                  <c:v>53.33</c:v>
                </c:pt>
              </c:numCache>
            </c:numRef>
          </c:val>
        </c:ser>
        <c:ser>
          <c:idx val="1"/>
          <c:order val="1"/>
          <c:tx>
            <c:strRef>
              <c:f>Sheet1!$C$1</c:f>
              <c:strCache>
                <c:ptCount val="1"/>
                <c:pt idx="0">
                  <c:v>系列 2</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Sheet1!$A$2:$A$3</c:f>
              <c:strCache>
                <c:ptCount val="2"/>
                <c:pt idx="0">
                  <c:v>基本支出</c:v>
                </c:pt>
                <c:pt idx="1">
                  <c:v>项目支出</c:v>
                </c:pt>
              </c:strCache>
            </c:strRef>
          </c:cat>
          <c:val>
            <c:numRef>
              <c:f>Sheet1!$C$2:$C$3</c:f>
              <c:numCache>
                <c:formatCode>General</c:formatCode>
                <c:ptCount val="2"/>
                <c:pt idx="0">
                  <c:v>2.4</c:v>
                </c:pt>
                <c:pt idx="1">
                  <c:v>4.4</c:v>
                </c:pt>
              </c:numCache>
            </c:numRef>
          </c:val>
        </c:ser>
        <c:ser>
          <c:idx val="2"/>
          <c:order val="2"/>
          <c:tx>
            <c:strRef>
              <c:f>Sheet1!#REF!</c:f>
              <c:strCache>
                <c:ptCount val="1"/>
                <c:pt idx="0">
                  <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Sheet1!$A$2:$A$3</c:f>
              <c:strCache>
                <c:ptCount val="2"/>
                <c:pt idx="0">
                  <c:v>基本支出</c:v>
                </c:pt>
                <c:pt idx="1">
                  <c:v>项目支出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0973058637083998"/>
          <c:y val="0.84863123993558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t>图表标题</a:t>
            </a:r>
          </a:p>
        </c:rich>
      </c:tx>
      <c:layout/>
      <c:overlay val="0"/>
      <c:spPr>
        <a:noFill/>
        <a:ln>
          <a:noFill/>
        </a:ln>
        <a:effectLst/>
      </c:spPr>
    </c:title>
    <c:autoTitleDeleted val="0"/>
    <c:plotArea>
      <c:layout>
        <c:manualLayout>
          <c:layoutTarget val="inner"/>
          <c:xMode val="edge"/>
          <c:yMode val="edge"/>
          <c:x val="0.26465889612255"/>
          <c:y val="0.211675094816688"/>
          <c:w val="0.400959024181846"/>
          <c:h val="0.669068338249754"/>
        </c:manualLayout>
      </c:layout>
      <c:pieChart>
        <c:varyColors val="1"/>
        <c:ser>
          <c:idx val="0"/>
          <c:order val="0"/>
          <c:tx>
            <c:strRef>
              <c:f>Sheet1!$B$1</c:f>
              <c:strCache>
                <c:ptCount val="1"/>
                <c:pt idx="0">
                  <c:v>系列 1</c:v>
                </c:pt>
              </c:strCache>
            </c:strRef>
          </c:tx>
          <c:spPr/>
          <c:explosion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manualLayout>
                  <c:x val="0.0614726713884806"/>
                  <c:y val="-0.040139064475347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180408926900976"/>
                  <c:y val="-0.024653674571495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Sheet1!$A$2:$A$5</c:f>
              <c:strCache>
                <c:ptCount val="4"/>
                <c:pt idx="0">
                  <c:v>类别1</c:v>
                </c:pt>
                <c:pt idx="1">
                  <c:v>类别2</c:v>
                </c:pt>
                <c:pt idx="2">
                  <c:v>类别3</c:v>
                </c:pt>
                <c:pt idx="3">
                  <c:v>类别4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spPr/>
          <c:explosion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Sheet1!$A$2:$A$5</c:f>
              <c:strCache>
                <c:ptCount val="4"/>
                <c:pt idx="0">
                  <c:v>类别1</c:v>
                </c:pt>
                <c:pt idx="1">
                  <c:v>类别2</c:v>
                </c:pt>
                <c:pt idx="2">
                  <c:v>类别3</c:v>
                </c:pt>
                <c:pt idx="3">
                  <c:v>类别4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系列 3</c:v>
                </c:pt>
              </c:strCache>
            </c:strRef>
          </c:tx>
          <c:spPr/>
          <c:explosion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Sheet1!$A$2:$A$5</c:f>
              <c:strCache>
                <c:ptCount val="4"/>
                <c:pt idx="0">
                  <c:v>类别1</c:v>
                </c:pt>
                <c:pt idx="1">
                  <c:v>类别2</c:v>
                </c:pt>
                <c:pt idx="2">
                  <c:v>类别3</c:v>
                </c:pt>
                <c:pt idx="3">
                  <c:v>类别4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71968547385846"/>
          <c:y val="0.0399425287356322"/>
          <c:w val="0.882797627258932"/>
          <c:h val="0.797816091954023"/>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1043.74</c:v>
                </c:pt>
                <c:pt idx="1">
                  <c:v>1012.57</c:v>
                </c:pt>
                <c:pt idx="2">
                  <c:v>1043.74</c:v>
                </c:pt>
                <c:pt idx="3">
                  <c:v>1012.57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Sheet1!$A$2:$A$5</c:f>
              <c:strCache>
                <c:ptCount val="4"/>
                <c:pt idx="0">
                  <c:v>2020年收入</c:v>
                </c:pt>
                <c:pt idx="1">
                  <c:v>2021年收入</c:v>
                </c:pt>
                <c:pt idx="2">
                  <c:v>2020年支出</c:v>
                </c:pt>
                <c:pt idx="3">
                  <c:v>2021年支出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Sheet1!$A$2:$A$5</c:f>
              <c:strCache>
                <c:ptCount val="4"/>
                <c:pt idx="0">
                  <c:v>2020年收入</c:v>
                </c:pt>
                <c:pt idx="1">
                  <c:v>2021年收入</c:v>
                </c:pt>
                <c:pt idx="2">
                  <c:v>2020年支出</c:v>
                </c:pt>
                <c:pt idx="3">
                  <c:v>2021年支出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215536641"/>
        <c:axId val="833047161"/>
      </c:barChart>
      <c:catAx>
        <c:axId val="2155366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3047161"/>
        <c:crosses val="autoZero"/>
        <c:auto val="1"/>
        <c:lblAlgn val="ctr"/>
        <c:lblOffset val="100"/>
        <c:noMultiLvlLbl val="0"/>
      </c:catAx>
      <c:valAx>
        <c:axId val="8330471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53664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1012.57</c:v>
                </c:pt>
                <c:pt idx="1">
                  <c:v>873.69</c:v>
                </c:pt>
                <c:pt idx="2">
                  <c:v>807.67</c:v>
                </c:pt>
                <c:pt idx="3">
                  <c:v>1039.47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Sheet1!$A$2:$A$5</c:f>
              <c:strCache>
                <c:ptCount val="4"/>
                <c:pt idx="0">
                  <c:v>2020年收入</c:v>
                </c:pt>
                <c:pt idx="1">
                  <c:v>2021年收入</c:v>
                </c:pt>
                <c:pt idx="2">
                  <c:v>2020年支出</c:v>
                </c:pt>
                <c:pt idx="3">
                  <c:v>2021年支出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Sheet1!$A$2:$A$5</c:f>
              <c:strCache>
                <c:ptCount val="4"/>
                <c:pt idx="0">
                  <c:v>2020年收入</c:v>
                </c:pt>
                <c:pt idx="1">
                  <c:v>2021年收入</c:v>
                </c:pt>
                <c:pt idx="2">
                  <c:v>2020年支出</c:v>
                </c:pt>
                <c:pt idx="3">
                  <c:v>2021年支出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5358242"/>
        <c:axId val="187821949"/>
      </c:barChart>
      <c:catAx>
        <c:axId val="9753582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821949"/>
        <c:crosses val="autoZero"/>
        <c:auto val="1"/>
        <c:lblAlgn val="ctr"/>
        <c:lblOffset val="100"/>
        <c:noMultiLvlLbl val="0"/>
      </c:catAx>
      <c:valAx>
        <c:axId val="18782194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3582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列2</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节能环保</c:v>
                </c:pt>
                <c:pt idx="1">
                  <c:v>农林水</c:v>
                </c:pt>
                <c:pt idx="2">
                  <c:v>年末结转结余</c:v>
                </c:pt>
              </c:strCache>
            </c:strRef>
          </c:cat>
          <c:val>
            <c:numRef>
              <c:f>Sheet1!$B$2:$B$4</c:f>
              <c:numCache>
                <c:formatCode>General</c:formatCode>
                <c:ptCount val="3"/>
                <c:pt idx="0">
                  <c:v>20.28</c:v>
                </c:pt>
                <c:pt idx="1">
                  <c:v>1018.99</c:v>
                </c:pt>
                <c:pt idx="2">
                  <c:v>4.27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11421</Words>
  <Characters>14160</Characters>
  <Lines>0</Lines>
  <Paragraphs>0</Paragraphs>
  <TotalTime>4</TotalTime>
  <ScaleCrop>false</ScaleCrop>
  <LinksUpToDate>false</LinksUpToDate>
  <CharactersWithSpaces>14724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2021-11-19T04:40:00Z</dcterms:created>
  <dc:creator>Administrator</dc:creator>
  <cp:lastModifiedBy>程龙</cp:lastModifiedBy>
  <dcterms:modified xsi:type="dcterms:W3CDTF">2024-03-07T06:03:50Z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CEC25A4EBB574F93B64A85C773C9F94E</vt:lpwstr>
  </property>
  <property fmtid="{D5CDD505-2E9C-101B-9397-08002B2CF9AE}" pid="4" name="commondata">
    <vt:lpwstr>eyJoZGlkIjoiZWViNGQ4YjlhMzdjZDI2ZWE4MGI5NDQwMDMzYzk2Y2IifQ==</vt:lpwstr>
  </property>
</Properties>
</file>