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72"/>
        </w:rPr>
        <w:t>承德高新技术产业开发区督查考核办公室</w:t>
      </w:r>
    </w:p>
    <w:p>
      <w:pPr>
        <w:spacing w:before="0" w:after="0" w:line="240" w:lineRule="auto"/>
        <w:ind w:firstLine="0"/>
        <w:jc w:val="center"/>
        <w:outlineLvl w:val="9"/>
      </w:pPr>
      <w:r>
        <w:rPr>
          <w:rFonts w:ascii="方正小标宋_GBK" w:hAnsi="方正小标宋_GBK" w:eastAsia="方正小标宋_GBK" w:cs="方正小标宋_GBK"/>
          <w:color w:val="000000"/>
          <w:sz w:val="72"/>
        </w:rPr>
        <w:t>2023年部门预算绩效文本</w:t>
      </w:r>
    </w:p>
    <w:p>
      <w:pPr>
        <w:spacing w:before="0" w:after="0" w:line="240" w:lineRule="auto"/>
        <w:ind w:firstLine="0"/>
        <w:jc w:val="center"/>
        <w:outlineLvl w:val="9"/>
      </w:pPr>
      <w:r>
        <w:rPr>
          <w:rFonts w:ascii="方正小标宋_GBK" w:hAnsi="方正小标宋_GBK" w:eastAsia="方正小标宋_GBK" w:cs="方正小标宋_GBK"/>
          <w:color w:val="000000"/>
          <w:sz w:val="52"/>
        </w:rPr>
        <w:t>（草案）</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方正楷体_GBK" w:hAnsi="方正楷体_GBK" w:eastAsia="方正楷体_GBK" w:cs="方正楷体_GBK"/>
          <w:b/>
          <w:color w:val="000000"/>
          <w:sz w:val="32"/>
        </w:rPr>
        <w:t>承德高新技术产业开发区督查考核办公室编制</w:t>
      </w:r>
    </w:p>
    <w:p>
      <w:pPr>
        <w:spacing w:before="0" w:after="0" w:line="240" w:lineRule="auto"/>
        <w:ind w:firstLine="0"/>
        <w:jc w:val="center"/>
        <w:outlineLvl w:val="9"/>
        <w:sectPr>
          <w:pgSz w:w="11900" w:h="16840"/>
          <w:pgMar w:top="1984" w:right="1304" w:bottom="1134" w:left="1304" w:header="720" w:footer="720" w:gutter="0"/>
          <w:cols w:space="720" w:num="1"/>
          <w:titlePg/>
        </w:sectPr>
      </w:pPr>
      <w:r>
        <w:rPr>
          <w:rFonts w:ascii="方正楷体_GBK" w:hAnsi="方正楷体_GBK" w:eastAsia="方正楷体_GBK" w:cs="方正楷体_GBK"/>
          <w:b/>
          <w:color w:val="000000"/>
          <w:sz w:val="32"/>
        </w:rPr>
        <w:t>XXX财政（厅/局）审核</w:t>
      </w:r>
    </w:p>
    <w:p>
      <w:pPr>
        <w:spacing w:before="0" w:after="0" w:line="240" w:lineRule="auto"/>
        <w:ind w:firstLine="0"/>
        <w:jc w:val="center"/>
        <w:outlineLvl w:val="9"/>
        <w:sectPr>
          <w:pgSz w:w="11900" w:h="16840"/>
          <w:pgMar w:top="1984" w:right="1304" w:bottom="1134" w:left="1304" w:header="720" w:footer="720" w:gutter="0"/>
          <w:cols w:space="720" w:num="1"/>
          <w:titlePg/>
        </w:sectPr>
      </w:pPr>
    </w:p>
    <w:p>
      <w:pPr>
        <w:spacing w:before="0" w:after="0" w:line="240" w:lineRule="auto"/>
        <w:ind w:firstLine="0"/>
        <w:jc w:val="center"/>
        <w:outlineLvl w:val="9"/>
      </w:pPr>
      <w:r>
        <w:rPr>
          <w:rFonts w:ascii="方正小标宋_GBK" w:hAnsi="方正小标宋_GBK" w:eastAsia="方正小标宋_GBK" w:cs="方正小标宋_GBK"/>
          <w:color w:val="000000"/>
          <w:sz w:val="36"/>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36"/>
        </w:rPr>
        <w:t>目    录</w:t>
      </w:r>
    </w:p>
    <w:p>
      <w:pPr>
        <w:spacing w:before="0" w:after="0" w:line="240" w:lineRule="auto"/>
        <w:ind w:firstLine="0"/>
        <w:jc w:val="center"/>
        <w:outlineLvl w:val="9"/>
      </w:pPr>
      <w:r>
        <w:rPr>
          <w:rFonts w:ascii="方正小标宋_GBK" w:hAnsi="方正小标宋_GBK" w:eastAsia="方正小标宋_GBK" w:cs="方正小标宋_GBK"/>
          <w:color w:val="000000"/>
          <w:sz w:val="30"/>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30"/>
        </w:rPr>
        <w:t>第一部分 部门整体绩效目标</w:t>
      </w:r>
    </w:p>
    <w:p>
      <w:pPr>
        <w:pStyle w:val="2"/>
        <w:tabs>
          <w:tab w:val="right" w:leader="dot" w:pos="928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一、总体绩效目标</w:t>
      </w:r>
      <w:r>
        <w:tab/>
      </w:r>
      <w:r>
        <w:fldChar w:fldCharType="begin"/>
      </w:r>
      <w:r>
        <w:instrText xml:space="preserve">PAGEREF _Toc_2_2_0000000001 \h</w:instrText>
      </w:r>
      <w:r>
        <w:fldChar w:fldCharType="separate"/>
      </w:r>
      <w:r>
        <w:t>1</w:t>
      </w:r>
      <w:r>
        <w:fldChar w:fldCharType="end"/>
      </w:r>
      <w:r>
        <w:fldChar w:fldCharType="end"/>
      </w:r>
    </w:p>
    <w:p>
      <w:pPr>
        <w:pStyle w:val="2"/>
        <w:tabs>
          <w:tab w:val="right" w:leader="dot" w:pos="9282"/>
        </w:tabs>
      </w:pPr>
      <w:r>
        <w:fldChar w:fldCharType="begin"/>
      </w:r>
      <w:r>
        <w:instrText xml:space="preserve"> HYPERLINK \l "_Toc_2_2_0000000002" </w:instrText>
      </w:r>
      <w:r>
        <w:fldChar w:fldCharType="separate"/>
      </w:r>
      <w:r>
        <w:t>二、分项绩效目标</w:t>
      </w:r>
      <w:r>
        <w:tab/>
      </w:r>
      <w:r>
        <w:fldChar w:fldCharType="begin"/>
      </w:r>
      <w:r>
        <w:instrText xml:space="preserve">PAGEREF _Toc_2_2_0000000002 \h</w:instrText>
      </w:r>
      <w:r>
        <w:fldChar w:fldCharType="separate"/>
      </w:r>
      <w:r>
        <w:t>1</w:t>
      </w:r>
      <w:r>
        <w:fldChar w:fldCharType="end"/>
      </w:r>
      <w:r>
        <w:fldChar w:fldCharType="end"/>
      </w:r>
    </w:p>
    <w:p>
      <w:pPr>
        <w:pStyle w:val="2"/>
        <w:tabs>
          <w:tab w:val="right" w:leader="dot" w:pos="9282"/>
        </w:tabs>
      </w:pPr>
      <w:r>
        <w:fldChar w:fldCharType="begin"/>
      </w:r>
      <w:r>
        <w:instrText xml:space="preserve"> HYPERLINK \l "_Toc_2_2_0000000003" </w:instrText>
      </w:r>
      <w:r>
        <w:fldChar w:fldCharType="separate"/>
      </w:r>
      <w:r>
        <w:t>三、工作保障措施</w:t>
      </w:r>
      <w:r>
        <w:tab/>
      </w:r>
      <w:r>
        <w:fldChar w:fldCharType="begin"/>
      </w:r>
      <w:r>
        <w:instrText xml:space="preserve">PAGEREF _Toc_2_2_0000000003 \h</w:instrText>
      </w:r>
      <w:r>
        <w:fldChar w:fldCharType="separate"/>
      </w:r>
      <w:r>
        <w:t>1</w:t>
      </w:r>
      <w:r>
        <w:fldChar w:fldCharType="end"/>
      </w:r>
      <w:r>
        <w:fldChar w:fldCharType="end"/>
      </w:r>
    </w:p>
    <w:p>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30"/>
        </w:rPr>
        <w:t>第二部分 预算项目绩效目标</w:t>
      </w:r>
    </w:p>
    <w:p>
      <w:pPr>
        <w:pStyle w:val="2"/>
        <w:tabs>
          <w:tab w:val="right" w:leader="dot" w:pos="9282"/>
        </w:tabs>
      </w:pPr>
      <w:r>
        <w:fldChar w:fldCharType="begin"/>
      </w:r>
      <w:r>
        <w:instrText xml:space="preserve">TOC \o "4-4" \h \z \u</w:instrText>
      </w:r>
      <w:r>
        <w:fldChar w:fldCharType="separate"/>
      </w:r>
      <w:r>
        <w:fldChar w:fldCharType="begin"/>
      </w:r>
      <w:r>
        <w:instrText xml:space="preserve"> HYPERLINK \l "_Toc_4_4_0000000004" </w:instrText>
      </w:r>
      <w:r>
        <w:fldChar w:fldCharType="separate"/>
      </w:r>
      <w:r>
        <w:t>1.督查考核专项经费绩效目标表</w:t>
      </w:r>
      <w:r>
        <w:tab/>
      </w:r>
      <w:r>
        <w:fldChar w:fldCharType="begin"/>
      </w:r>
      <w:r>
        <w:instrText xml:space="preserve">PAGEREF _Toc_4_4_0000000004 \h</w:instrText>
      </w:r>
      <w:r>
        <w:fldChar w:fldCharType="separate"/>
      </w:r>
      <w:r>
        <w:t>3</w:t>
      </w:r>
      <w:r>
        <w:fldChar w:fldCharType="end"/>
      </w:r>
      <w:r>
        <w:fldChar w:fldCharType="end"/>
      </w:r>
    </w:p>
    <w:p>
      <w:r>
        <w:fldChar w:fldCharType="end"/>
      </w:r>
    </w:p>
    <w:p>
      <w:pPr>
        <w:sectPr>
          <w:footerReference r:id="rId3" w:type="default"/>
          <w:footerReference r:id="rId4" w:type="even"/>
          <w:pgSz w:w="11900" w:h="16840"/>
          <w:pgMar w:top="1984" w:right="1304" w:bottom="1134" w:left="1304" w:header="720" w:footer="720" w:gutter="0"/>
          <w:pgNumType w:start="1"/>
          <w:cols w:space="720" w:num="1"/>
        </w:sectPr>
      </w:pPr>
      <w:r>
        <w:br w:type="page"/>
      </w:r>
      <w:r>
        <w:br w:type="textWrapping"/>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第一部分</w:t>
      </w:r>
    </w:p>
    <w:p>
      <w:pPr>
        <w:spacing w:before="0" w:after="0" w:line="240" w:lineRule="auto"/>
        <w:ind w:firstLine="0"/>
        <w:jc w:val="center"/>
        <w:outlineLvl w:val="0"/>
      </w:pPr>
      <w:r>
        <w:rPr>
          <w:rFonts w:ascii="方正小标宋_GBK" w:hAnsi="方正小标宋_GBK" w:eastAsia="方正小标宋_GBK" w:cs="方正小标宋_GBK"/>
          <w:color w:val="000000"/>
          <w:sz w:val="44"/>
        </w:rPr>
        <w:t>部门整体绩效目标</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numPr>
          <w:ilvl w:val="0"/>
          <w:numId w:val="1"/>
        </w:numPr>
        <w:jc w:val="left"/>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总体绩效目标</w:t>
      </w:r>
    </w:p>
    <w:p>
      <w:pPr>
        <w:ind w:firstLine="640" w:firstLineChars="200"/>
        <w:jc w:val="left"/>
        <w:rPr>
          <w:rFonts w:hint="eastAsia" w:ascii="华文仿宋" w:hAnsi="华文仿宋" w:eastAsia="华文仿宋" w:cs="华文仿宋"/>
          <w:b/>
          <w:bCs/>
          <w:sz w:val="32"/>
          <w:szCs w:val="32"/>
        </w:rPr>
      </w:pPr>
      <w:r>
        <w:rPr>
          <w:rFonts w:hint="eastAsia" w:ascii="仿宋" w:hAnsi="仿宋" w:eastAsia="仿宋" w:cs="宋体"/>
          <w:kern w:val="0"/>
          <w:sz w:val="32"/>
          <w:szCs w:val="32"/>
        </w:rPr>
        <w:t>深入学习党的十九大和习近平同志系列讲话精神，以新时代中国特色社会主义思想为指导，积极开拓创新，不断提高督考工作水平，确保工管委各项工作部署有效落实。一</w:t>
      </w:r>
      <w:r>
        <w:rPr>
          <w:rFonts w:hint="eastAsia" w:ascii="仿宋" w:hAnsi="仿宋" w:eastAsia="仿宋"/>
          <w:b/>
          <w:sz w:val="32"/>
          <w:szCs w:val="32"/>
        </w:rPr>
        <w:t>是</w:t>
      </w:r>
      <w:r>
        <w:rPr>
          <w:rFonts w:hint="eastAsia" w:ascii="仿宋" w:hAnsi="仿宋" w:eastAsia="仿宋" w:cs="宋体"/>
          <w:b/>
          <w:kern w:val="0"/>
          <w:sz w:val="32"/>
          <w:szCs w:val="32"/>
        </w:rPr>
        <w:t>抓好决策督查，</w:t>
      </w:r>
      <w:r>
        <w:rPr>
          <w:rFonts w:hint="eastAsia" w:ascii="仿宋" w:hAnsi="仿宋" w:eastAsia="仿宋" w:cs="宋体"/>
          <w:kern w:val="0"/>
          <w:sz w:val="32"/>
          <w:szCs w:val="32"/>
        </w:rPr>
        <w:t>围绕工管委重大决策、重要工作部署、重要会议的贯彻落实，进一步细化分解工作任务，全程督办，保证各项工作有序推进。同时，根据各阶段工作重点，有计划地开展督查活动。</w:t>
      </w:r>
      <w:r>
        <w:rPr>
          <w:rFonts w:hint="eastAsia" w:ascii="仿宋" w:hAnsi="仿宋" w:eastAsia="仿宋" w:cs="宋体"/>
          <w:b/>
          <w:kern w:val="0"/>
          <w:sz w:val="32"/>
          <w:szCs w:val="32"/>
        </w:rPr>
        <w:t>二是强化实绩考核，</w:t>
      </w:r>
      <w:r>
        <w:rPr>
          <w:rFonts w:hint="eastAsia" w:ascii="仿宋" w:hAnsi="仿宋" w:eastAsia="仿宋" w:cs="宋体"/>
          <w:kern w:val="0"/>
          <w:sz w:val="32"/>
          <w:szCs w:val="32"/>
        </w:rPr>
        <w:t>按照工委主要领导指示，起草了高新区绩效考核办法的初稿，正研究拟定高新区土地征拆考核办法，加强重点单项工作考核办法，进一步调动全区工作人员的积极性。</w:t>
      </w:r>
      <w:r>
        <w:rPr>
          <w:rFonts w:hint="eastAsia" w:ascii="仿宋" w:hAnsi="仿宋" w:eastAsia="仿宋" w:cs="宋体"/>
          <w:b/>
          <w:kern w:val="0"/>
          <w:sz w:val="32"/>
          <w:szCs w:val="32"/>
        </w:rPr>
        <w:t>三是完善考核评价体系，</w:t>
      </w:r>
      <w:r>
        <w:rPr>
          <w:rFonts w:hint="eastAsia" w:ascii="仿宋" w:hAnsi="仿宋" w:eastAsia="仿宋"/>
          <w:sz w:val="32"/>
          <w:szCs w:val="32"/>
        </w:rPr>
        <w:t>坚持公平、公正、求实、透明的原则，</w:t>
      </w:r>
      <w:r>
        <w:rPr>
          <w:rFonts w:hint="eastAsia" w:ascii="仿宋" w:hAnsi="仿宋" w:eastAsia="仿宋" w:cs="宋体"/>
          <w:kern w:val="0"/>
          <w:sz w:val="32"/>
          <w:szCs w:val="32"/>
        </w:rPr>
        <w:t>使我区的考核评价体系更加科学合理，更具操作性。争取在年终考核时</w:t>
      </w:r>
      <w:r>
        <w:rPr>
          <w:rFonts w:hint="eastAsia" w:ascii="仿宋" w:hAnsi="仿宋" w:eastAsia="仿宋"/>
          <w:sz w:val="32"/>
          <w:szCs w:val="32"/>
        </w:rPr>
        <w:t>考出士气、考出干劲。</w:t>
      </w:r>
      <w:r>
        <w:rPr>
          <w:rFonts w:hint="eastAsia" w:ascii="仿宋" w:hAnsi="仿宋" w:eastAsia="仿宋"/>
          <w:b/>
          <w:sz w:val="32"/>
          <w:szCs w:val="32"/>
        </w:rPr>
        <w:t>四</w:t>
      </w:r>
      <w:r>
        <w:rPr>
          <w:rFonts w:hint="eastAsia" w:ascii="仿宋" w:hAnsi="仿宋" w:eastAsia="仿宋" w:cs="宋体"/>
          <w:b/>
          <w:kern w:val="0"/>
          <w:sz w:val="32"/>
          <w:szCs w:val="32"/>
        </w:rPr>
        <w:t>是</w:t>
      </w:r>
      <w:r>
        <w:rPr>
          <w:rFonts w:hint="eastAsia" w:ascii="仿宋" w:hAnsi="仿宋" w:eastAsia="仿宋" w:cs="宋体"/>
          <w:b/>
          <w:bCs/>
          <w:kern w:val="0"/>
          <w:sz w:val="32"/>
          <w:szCs w:val="32"/>
        </w:rPr>
        <w:t>加强督考调研，</w:t>
      </w:r>
      <w:r>
        <w:rPr>
          <w:rFonts w:hint="eastAsia" w:ascii="仿宋" w:hAnsi="仿宋" w:eastAsia="仿宋" w:cs="宋体"/>
          <w:bCs/>
          <w:kern w:val="0"/>
          <w:sz w:val="32"/>
          <w:szCs w:val="32"/>
        </w:rPr>
        <w:t>对事关全区改革、发展、稳定的全局性问题，领导关注的重点问题和人民群众关心的难点热点问题进行调研，更好地发挥督考工作的参谋作用。形成情况全面、分析深刻、对策有力的督考调研。</w:t>
      </w:r>
      <w:r>
        <w:rPr>
          <w:rFonts w:hint="eastAsia" w:ascii="仿宋" w:hAnsi="仿宋" w:eastAsia="仿宋" w:cs="宋体"/>
          <w:b/>
          <w:kern w:val="0"/>
          <w:sz w:val="32"/>
          <w:szCs w:val="32"/>
        </w:rPr>
        <w:t>五</w:t>
      </w:r>
      <w:r>
        <w:rPr>
          <w:rFonts w:hint="eastAsia" w:ascii="仿宋" w:hAnsi="仿宋" w:eastAsia="仿宋" w:cs="宋体"/>
          <w:b/>
          <w:bCs/>
          <w:kern w:val="0"/>
          <w:sz w:val="32"/>
          <w:szCs w:val="32"/>
        </w:rPr>
        <w:t>是</w:t>
      </w:r>
      <w:r>
        <w:rPr>
          <w:rFonts w:hint="eastAsia" w:ascii="仿宋" w:hAnsi="仿宋" w:eastAsia="仿宋" w:cs="宋体"/>
          <w:b/>
          <w:kern w:val="0"/>
          <w:sz w:val="32"/>
          <w:szCs w:val="32"/>
        </w:rPr>
        <w:t>提高督考工作效率</w:t>
      </w:r>
      <w:r>
        <w:rPr>
          <w:rFonts w:hint="eastAsia" w:ascii="仿宋" w:hAnsi="仿宋" w:eastAsia="仿宋" w:cs="宋体"/>
          <w:kern w:val="0"/>
          <w:sz w:val="32"/>
          <w:szCs w:val="32"/>
        </w:rPr>
        <w:t>，加强对涉考部门的协调调度，保证督考工作规范统一。</w:t>
      </w:r>
      <w:r>
        <w:rPr>
          <w:rFonts w:hint="eastAsia" w:ascii="仿宋" w:hAnsi="仿宋" w:eastAsia="仿宋" w:cs="宋体"/>
          <w:bCs/>
          <w:kern w:val="0"/>
          <w:sz w:val="32"/>
          <w:szCs w:val="32"/>
        </w:rPr>
        <w:t>不断增强工作人员的业务素质，全面提高督查工作水平</w:t>
      </w:r>
      <w:r>
        <w:rPr>
          <w:rFonts w:hint="eastAsia" w:ascii="仿宋" w:hAnsi="仿宋" w:eastAsia="仿宋" w:cs="宋体"/>
          <w:kern w:val="0"/>
          <w:sz w:val="32"/>
          <w:szCs w:val="32"/>
        </w:rPr>
        <w:t>。</w:t>
      </w:r>
      <w:r>
        <w:rPr>
          <w:rFonts w:hint="eastAsia" w:ascii="仿宋" w:hAnsi="仿宋" w:eastAsia="仿宋" w:cs="宋体"/>
          <w:b/>
          <w:kern w:val="0"/>
          <w:sz w:val="32"/>
          <w:szCs w:val="32"/>
        </w:rPr>
        <w:t>六是提升部门服务保障能力，</w:t>
      </w:r>
      <w:r>
        <w:rPr>
          <w:rFonts w:hint="eastAsia" w:ascii="仿宋" w:hAnsi="仿宋" w:eastAsia="仿宋" w:cs="宋体"/>
          <w:kern w:val="0"/>
          <w:sz w:val="32"/>
          <w:szCs w:val="32"/>
        </w:rPr>
        <w:t>推进督查考核工作信息化建设、建设系统综合管理等综合事务工作，使督考办自身建设质量更加扎实，工作科学化水平进一步提升，机关基本设施设备正常运转、信息化保障、服务保障能力进一步提高，保证行政工作高效有序运行。</w:t>
      </w:r>
    </w:p>
    <w:p>
      <w:pPr>
        <w:numPr>
          <w:ilvl w:val="0"/>
          <w:numId w:val="2"/>
        </w:numPr>
        <w:jc w:val="left"/>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分项绩效目标</w:t>
      </w:r>
    </w:p>
    <w:p>
      <w:pPr>
        <w:pStyle w:val="17"/>
        <w:spacing w:line="560" w:lineRule="exact"/>
        <w:ind w:firstLine="470" w:firstLineChars="147"/>
        <w:rPr>
          <w:rFonts w:ascii="仿宋" w:hAnsi="仿宋" w:eastAsia="仿宋" w:cs="宋体"/>
          <w:color w:val="000000"/>
          <w:kern w:val="0"/>
          <w:sz w:val="32"/>
          <w:szCs w:val="32"/>
        </w:rPr>
      </w:pPr>
      <w:r>
        <w:rPr>
          <w:rFonts w:hint="eastAsia" w:ascii="楷体" w:hAnsi="楷体" w:eastAsia="楷体"/>
          <w:color w:val="000000"/>
          <w:sz w:val="32"/>
          <w:szCs w:val="32"/>
        </w:rPr>
        <w:t>1、</w:t>
      </w:r>
      <w:r>
        <w:rPr>
          <w:rFonts w:hint="eastAsia" w:ascii="仿宋" w:hAnsi="仿宋" w:eastAsia="仿宋" w:cs="宋体"/>
          <w:color w:val="000000"/>
          <w:kern w:val="0"/>
          <w:sz w:val="32"/>
          <w:szCs w:val="32"/>
        </w:rPr>
        <w:t>确保重要工作、部署、事项及领导重要指示得到贯彻落实。</w:t>
      </w:r>
    </w:p>
    <w:p>
      <w:pPr>
        <w:pStyle w:val="17"/>
        <w:spacing w:line="560" w:lineRule="exact"/>
        <w:ind w:firstLine="470" w:firstLineChars="147"/>
        <w:rPr>
          <w:rFonts w:ascii="仿宋" w:hAnsi="仿宋" w:eastAsia="仿宋" w:cs="宋体"/>
          <w:color w:val="000000"/>
          <w:kern w:val="0"/>
          <w:sz w:val="32"/>
          <w:szCs w:val="32"/>
        </w:rPr>
      </w:pPr>
      <w:r>
        <w:rPr>
          <w:rFonts w:hint="eastAsia" w:ascii="楷体" w:hAnsi="楷体" w:eastAsia="楷体"/>
          <w:color w:val="000000"/>
          <w:sz w:val="32"/>
          <w:szCs w:val="32"/>
        </w:rPr>
        <w:t>2</w:t>
      </w:r>
      <w:r>
        <w:rPr>
          <w:rFonts w:hint="eastAsia" w:ascii="仿宋" w:hAnsi="仿宋" w:eastAsia="仿宋" w:cs="宋体"/>
          <w:color w:val="000000"/>
          <w:kern w:val="0"/>
          <w:sz w:val="32"/>
          <w:szCs w:val="32"/>
        </w:rPr>
        <w:t>、激发干部干事创业的积极性，增强工作落实力度。</w:t>
      </w:r>
    </w:p>
    <w:p>
      <w:pPr>
        <w:pStyle w:val="17"/>
        <w:spacing w:line="560" w:lineRule="exact"/>
        <w:ind w:firstLine="470" w:firstLineChars="147"/>
        <w:rPr>
          <w:rFonts w:hint="eastAsia" w:ascii="仿宋" w:hAnsi="仿宋" w:eastAsia="仿宋" w:cs="宋体"/>
          <w:color w:val="000000"/>
          <w:kern w:val="0"/>
          <w:sz w:val="32"/>
          <w:szCs w:val="32"/>
        </w:rPr>
      </w:pPr>
      <w:r>
        <w:rPr>
          <w:rFonts w:hint="eastAsia" w:ascii="楷体" w:hAnsi="楷体" w:eastAsia="楷体"/>
          <w:color w:val="000000"/>
          <w:sz w:val="32"/>
          <w:szCs w:val="32"/>
        </w:rPr>
        <w:t>3、</w:t>
      </w:r>
      <w:r>
        <w:rPr>
          <w:rFonts w:hint="eastAsia" w:ascii="仿宋" w:hAnsi="仿宋" w:eastAsia="仿宋" w:cs="宋体"/>
          <w:color w:val="000000"/>
          <w:kern w:val="0"/>
          <w:sz w:val="32"/>
          <w:szCs w:val="32"/>
        </w:rPr>
        <w:t>保障机关正常工作,高效运转。</w:t>
      </w:r>
    </w:p>
    <w:p>
      <w:pPr>
        <w:pStyle w:val="17"/>
        <w:spacing w:line="560" w:lineRule="exact"/>
        <w:ind w:firstLine="470" w:firstLineChars="147"/>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4、督查考核智能化平台使用情况达到预期，获得试用单位满意，及时解决出现问题，进一步增强督查考核时效。</w:t>
      </w:r>
    </w:p>
    <w:p>
      <w:pPr>
        <w:ind w:firstLine="480" w:firstLineChars="150"/>
        <w:rPr>
          <w:rFonts w:hint="eastAsia" w:ascii="华文仿宋" w:hAnsi="华文仿宋" w:eastAsia="华文仿宋" w:cs="华文仿宋"/>
          <w:b/>
          <w:color w:val="000000"/>
          <w:sz w:val="32"/>
          <w:szCs w:val="32"/>
          <w:shd w:val="clear" w:color="auto" w:fill="FFFFFF"/>
        </w:rPr>
      </w:pPr>
    </w:p>
    <w:p>
      <w:pPr>
        <w:ind w:firstLine="480" w:firstLineChars="150"/>
        <w:rPr>
          <w:rFonts w:hint="eastAsia" w:ascii="华文仿宋" w:hAnsi="华文仿宋" w:eastAsia="华文仿宋" w:cs="华文仿宋"/>
          <w:b/>
          <w:color w:val="000000"/>
          <w:sz w:val="32"/>
          <w:szCs w:val="32"/>
          <w:shd w:val="clear" w:color="auto" w:fill="FFFFFF"/>
        </w:rPr>
      </w:pPr>
    </w:p>
    <w:p>
      <w:pPr>
        <w:spacing w:before="10" w:after="10"/>
        <w:ind w:firstLine="560"/>
        <w:jc w:val="left"/>
        <w:outlineLvl w:val="1"/>
      </w:pPr>
      <w:bookmarkStart w:id="0" w:name="_Toc_2_2_0000000003"/>
      <w:r>
        <w:rPr>
          <w:rFonts w:ascii="方正黑体_GBK" w:hAnsi="方正黑体_GBK" w:eastAsia="方正黑体_GBK" w:cs="方正黑体_GBK"/>
          <w:color w:val="000000"/>
          <w:sz w:val="28"/>
        </w:rPr>
        <w:t>三、工作保障措施</w:t>
      </w:r>
      <w:bookmarkEnd w:id="0"/>
    </w:p>
    <w:p>
      <w:pPr>
        <w:pStyle w:val="5"/>
        <w:shd w:val="clear" w:color="auto" w:fill="FFFFFF"/>
        <w:spacing w:before="0" w:beforeAutospacing="0" w:after="0" w:afterAutospacing="0" w:line="560" w:lineRule="exact"/>
        <w:ind w:firstLine="472" w:firstLineChars="147"/>
        <w:jc w:val="both"/>
        <w:rPr>
          <w:rFonts w:ascii="仿宋" w:hAnsi="仿宋" w:eastAsia="仿宋"/>
          <w:color w:val="000000"/>
          <w:sz w:val="32"/>
          <w:szCs w:val="32"/>
        </w:rPr>
      </w:pPr>
      <w:bookmarkStart w:id="2" w:name="_GoBack"/>
      <w:bookmarkEnd w:id="2"/>
      <w:r>
        <w:rPr>
          <w:rFonts w:hint="eastAsia" w:ascii="楷体" w:hAnsi="楷体" w:eastAsia="楷体"/>
          <w:b/>
          <w:color w:val="000000"/>
          <w:sz w:val="32"/>
          <w:szCs w:val="32"/>
        </w:rPr>
        <w:t>（一）加强领导，落实责任。</w:t>
      </w:r>
      <w:r>
        <w:rPr>
          <w:rFonts w:hint="eastAsia" w:ascii="仿宋" w:hAnsi="仿宋" w:eastAsia="仿宋"/>
          <w:color w:val="000000"/>
          <w:sz w:val="32"/>
          <w:szCs w:val="32"/>
        </w:rPr>
        <w:t>要建立健全岗位责任制和目标任务责任制，主要领导要亲自挂帅负总责；分管领导要具体抓，推动工作落实。要抓定任务、定进度、定责任，一级抓一级，层层抓落实。</w:t>
      </w:r>
    </w:p>
    <w:p>
      <w:pPr>
        <w:pStyle w:val="5"/>
        <w:shd w:val="clear" w:color="auto" w:fill="FFFFFF"/>
        <w:spacing w:before="0" w:beforeAutospacing="0" w:after="0" w:afterAutospacing="0" w:line="560" w:lineRule="exact"/>
        <w:ind w:firstLine="472" w:firstLineChars="147"/>
        <w:jc w:val="both"/>
        <w:rPr>
          <w:rFonts w:ascii="仿宋" w:hAnsi="仿宋" w:eastAsia="仿宋"/>
          <w:color w:val="000000"/>
          <w:sz w:val="32"/>
          <w:szCs w:val="32"/>
        </w:rPr>
      </w:pPr>
      <w:r>
        <w:rPr>
          <w:rFonts w:hint="eastAsia" w:ascii="楷体" w:hAnsi="楷体" w:eastAsia="楷体"/>
          <w:b/>
          <w:color w:val="000000"/>
          <w:sz w:val="32"/>
          <w:szCs w:val="32"/>
        </w:rPr>
        <w:t>（二）强化督查，狠抓落实。</w:t>
      </w:r>
      <w:r>
        <w:rPr>
          <w:rFonts w:hint="eastAsia" w:ascii="仿宋" w:hAnsi="仿宋" w:eastAsia="仿宋"/>
          <w:color w:val="000000"/>
          <w:sz w:val="32"/>
          <w:szCs w:val="32"/>
        </w:rPr>
        <w:t>部门要建立健全检查考核制度，经常组织联合督查组，加强对各项督查事项进展情况的跟踪督查和调度通报，对任务完成不好的，要予以通报，促进工作落实到位，同时要将各责任部门的任务落实情况列入各责任部门年度工作绩效情况来考核评价，确保建设目标顺利实现。</w:t>
      </w:r>
    </w:p>
    <w:p>
      <w:pPr>
        <w:pStyle w:val="5"/>
        <w:spacing w:before="0" w:beforeAutospacing="0" w:after="0" w:afterAutospacing="0" w:line="560" w:lineRule="exact"/>
        <w:ind w:firstLine="472" w:firstLineChars="147"/>
        <w:jc w:val="both"/>
        <w:rPr>
          <w:rFonts w:ascii="仿宋" w:hAnsi="仿宋" w:eastAsia="仿宋"/>
          <w:color w:val="000000"/>
          <w:sz w:val="32"/>
          <w:szCs w:val="32"/>
        </w:rPr>
      </w:pPr>
      <w:r>
        <w:rPr>
          <w:rFonts w:hint="eastAsia" w:ascii="楷体" w:hAnsi="楷体" w:eastAsia="楷体"/>
          <w:b/>
          <w:color w:val="000000"/>
          <w:sz w:val="32"/>
          <w:szCs w:val="32"/>
        </w:rPr>
        <w:t>（三）加强监管，确保资金运行安全高效。</w:t>
      </w:r>
      <w:r>
        <w:rPr>
          <w:rFonts w:hint="eastAsia" w:ascii="仿宋" w:hAnsi="仿宋" w:eastAsia="仿宋"/>
          <w:color w:val="000000"/>
          <w:sz w:val="32"/>
          <w:szCs w:val="32"/>
        </w:rPr>
        <w:t>坚持预算执行与资金使用的安全性、规范性和有效性并重的原则，处理好加强监管与提高效率的关系。</w:t>
      </w:r>
      <w:r>
        <w:rPr>
          <w:rFonts w:hint="eastAsia" w:ascii="仿宋" w:hAnsi="仿宋" w:eastAsia="仿宋"/>
          <w:b/>
          <w:color w:val="333333"/>
          <w:sz w:val="32"/>
          <w:szCs w:val="32"/>
        </w:rPr>
        <w:t>一是</w:t>
      </w:r>
      <w:r>
        <w:rPr>
          <w:rFonts w:ascii="仿宋" w:hAnsi="仿宋" w:eastAsia="仿宋"/>
          <w:b/>
          <w:color w:val="000000"/>
          <w:sz w:val="32"/>
          <w:szCs w:val="32"/>
        </w:rPr>
        <w:t>提高预算编制的科学性、合理性</w:t>
      </w:r>
      <w:r>
        <w:rPr>
          <w:rFonts w:hint="eastAsia" w:ascii="仿宋" w:hAnsi="仿宋" w:eastAsia="仿宋"/>
          <w:b/>
          <w:color w:val="000000"/>
          <w:sz w:val="32"/>
          <w:szCs w:val="32"/>
        </w:rPr>
        <w:t>。</w:t>
      </w:r>
      <w:r>
        <w:rPr>
          <w:rFonts w:ascii="仿宋" w:hAnsi="仿宋" w:eastAsia="仿宋"/>
          <w:color w:val="000000"/>
          <w:sz w:val="32"/>
          <w:szCs w:val="32"/>
        </w:rPr>
        <w:t>预算的编制过程是部门</w:t>
      </w:r>
      <w:r>
        <w:rPr>
          <w:rFonts w:hint="eastAsia" w:ascii="仿宋" w:hAnsi="仿宋" w:eastAsia="仿宋"/>
          <w:color w:val="000000"/>
          <w:sz w:val="32"/>
          <w:szCs w:val="32"/>
        </w:rPr>
        <w:t>内</w:t>
      </w:r>
      <w:r>
        <w:rPr>
          <w:rFonts w:ascii="仿宋" w:hAnsi="仿宋" w:eastAsia="仿宋"/>
          <w:color w:val="000000"/>
          <w:sz w:val="32"/>
          <w:szCs w:val="32"/>
        </w:rPr>
        <w:t>协调和合理配置的过程，</w:t>
      </w:r>
      <w:r>
        <w:rPr>
          <w:rFonts w:hint="eastAsia" w:ascii="仿宋" w:hAnsi="仿宋" w:eastAsia="仿宋"/>
          <w:color w:val="000000"/>
          <w:sz w:val="32"/>
          <w:szCs w:val="32"/>
        </w:rPr>
        <w:t>要</w:t>
      </w:r>
      <w:r>
        <w:rPr>
          <w:rFonts w:ascii="仿宋" w:hAnsi="仿宋" w:eastAsia="仿宋"/>
          <w:color w:val="000000"/>
          <w:sz w:val="32"/>
          <w:szCs w:val="32"/>
        </w:rPr>
        <w:t>提高预算的科学性、合理性。</w:t>
      </w:r>
      <w:r>
        <w:rPr>
          <w:rFonts w:hint="eastAsia" w:ascii="仿宋" w:hAnsi="仿宋" w:eastAsia="仿宋"/>
          <w:b/>
          <w:color w:val="000000"/>
          <w:sz w:val="32"/>
          <w:szCs w:val="32"/>
        </w:rPr>
        <w:t>二是不断完善资金管理使用工作规程。</w:t>
      </w:r>
      <w:r>
        <w:rPr>
          <w:rFonts w:hint="eastAsia" w:ascii="仿宋" w:hAnsi="仿宋" w:eastAsia="仿宋"/>
          <w:color w:val="000000"/>
          <w:sz w:val="32"/>
          <w:szCs w:val="32"/>
        </w:rPr>
        <w:t>建立起符合财政预算管理要求的资金管理和预算执行模式，杜绝不讲效益的“突击花钱”、“以拨代支”等各种违反财经法规、财务制度的行为，确保资金安全运行。</w:t>
      </w:r>
      <w:r>
        <w:rPr>
          <w:rFonts w:hint="eastAsia" w:ascii="仿宋" w:hAnsi="仿宋" w:eastAsia="仿宋"/>
          <w:b/>
          <w:color w:val="000000"/>
          <w:sz w:val="32"/>
          <w:szCs w:val="32"/>
        </w:rPr>
        <w:t>三是充分发挥审计、检查、评审、监察等外部监督的作用。</w:t>
      </w:r>
      <w:r>
        <w:rPr>
          <w:rFonts w:hint="eastAsia" w:ascii="仿宋" w:hAnsi="仿宋" w:eastAsia="仿宋"/>
          <w:color w:val="000000"/>
          <w:sz w:val="32"/>
          <w:szCs w:val="32"/>
        </w:rPr>
        <w:t>加强对有关项目、政策、资金的审核检查，以更好地推进工作，提高效率。</w:t>
      </w:r>
    </w:p>
    <w:p>
      <w:pPr>
        <w:spacing w:before="0" w:after="0" w:line="240" w:lineRule="auto"/>
        <w:ind w:firstLine="0"/>
        <w:jc w:val="center"/>
        <w:outlineLvl w:val="9"/>
        <w:sectPr>
          <w:pgSz w:w="11900" w:h="16840"/>
          <w:pgMar w:top="1984" w:right="1304" w:bottom="1134" w:left="1304" w:header="720" w:footer="720" w:gutter="0"/>
          <w:pgNumType w:start="1"/>
          <w:cols w:space="720" w:num="1"/>
        </w:sectPr>
      </w:pPr>
      <w:r>
        <w:rPr>
          <w:rFonts w:ascii="方正书宋_GBK" w:hAnsi="方正书宋_GBK" w:eastAsia="方正书宋_GBK" w:cs="方正书宋_GBK"/>
          <w:color w:val="000000"/>
          <w:sz w:val="21"/>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第二部分</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44"/>
        </w:rPr>
        <w:t>预算项目绩效目标</w:t>
      </w:r>
    </w:p>
    <w:p>
      <w:pPr>
        <w:spacing w:before="0" w:after="0" w:line="240" w:lineRule="auto"/>
        <w:ind w:firstLine="0"/>
        <w:jc w:val="center"/>
        <w:outlineLvl w:val="9"/>
        <w:sectPr>
          <w:pgSz w:w="11900" w:h="16840"/>
          <w:pgMar w:top="1984" w:right="1304" w:bottom="1134" w:left="1304" w:header="720" w:footer="720" w:gutter="0"/>
          <w:cols w:space="720" w:num="1"/>
        </w:sectPr>
      </w:pPr>
      <w:r>
        <w:rPr>
          <w:rFonts w:ascii="方正书宋_GBK" w:hAnsi="方正书宋_GBK" w:eastAsia="方正书宋_GBK" w:cs="方正书宋_GBK"/>
          <w:color w:val="000000"/>
          <w:sz w:val="21"/>
        </w:rPr>
        <w:t xml:space="preserve"> </w:t>
      </w: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 w:name="_Toc_4_4_0000000004"/>
      <w:r>
        <w:rPr>
          <w:rFonts w:ascii="方正仿宋_GBK" w:hAnsi="方正仿宋_GBK" w:eastAsia="方正仿宋_GBK" w:cs="方正仿宋_GBK"/>
          <w:color w:val="000000"/>
          <w:sz w:val="28"/>
        </w:rPr>
        <w:t>1.督查考核专项经费绩效目标表</w:t>
      </w:r>
      <w:bookmarkEnd w:id="1"/>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110001承德高新技术产业开发区督查考核办公室本级</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13081123P00F71010003N</w:t>
            </w:r>
          </w:p>
        </w:tc>
        <w:tc>
          <w:tcPr>
            <w:tcW w:w="1587" w:type="dxa"/>
            <w:vAlign w:val="center"/>
          </w:tcPr>
          <w:p>
            <w:pPr>
              <w:pStyle w:val="15"/>
            </w:pPr>
            <w:r>
              <w:t>项目名称</w:t>
            </w:r>
          </w:p>
        </w:tc>
        <w:tc>
          <w:tcPr>
            <w:tcW w:w="4422" w:type="dxa"/>
            <w:gridSpan w:val="3"/>
            <w:vAlign w:val="center"/>
          </w:tcPr>
          <w:p>
            <w:pPr>
              <w:pStyle w:val="14"/>
            </w:pPr>
            <w:r>
              <w:t>督查考核专项经费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20.00</w:t>
            </w:r>
          </w:p>
        </w:tc>
        <w:tc>
          <w:tcPr>
            <w:tcW w:w="1587" w:type="dxa"/>
            <w:vAlign w:val="center"/>
          </w:tcPr>
          <w:p>
            <w:pPr>
              <w:pStyle w:val="15"/>
            </w:pPr>
            <w:r>
              <w:t>其中：财政    资金</w:t>
            </w:r>
          </w:p>
        </w:tc>
        <w:tc>
          <w:tcPr>
            <w:tcW w:w="1304" w:type="dxa"/>
            <w:vAlign w:val="center"/>
          </w:tcPr>
          <w:p>
            <w:pPr>
              <w:pStyle w:val="14"/>
            </w:pPr>
            <w:r>
              <w:t>20.00</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督查考核专项经费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30%</w:t>
            </w:r>
          </w:p>
        </w:tc>
        <w:tc>
          <w:tcPr>
            <w:tcW w:w="1304" w:type="dxa"/>
            <w:vAlign w:val="center"/>
          </w:tcPr>
          <w:p>
            <w:pPr>
              <w:pStyle w:val="16"/>
            </w:pPr>
            <w:r>
              <w:t>30%</w:t>
            </w:r>
          </w:p>
        </w:tc>
        <w:tc>
          <w:tcPr>
            <w:tcW w:w="3118" w:type="dxa"/>
            <w:gridSpan w:val="2"/>
            <w:vAlign w:val="center"/>
          </w:tcPr>
          <w:p>
            <w:pPr>
              <w:pStyle w:val="16"/>
            </w:pPr>
            <w:r>
              <w:t>10%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1.目标内容1考核检查</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执行标的到位率(%)</w:t>
            </w:r>
          </w:p>
        </w:tc>
        <w:tc>
          <w:tcPr>
            <w:tcW w:w="2891" w:type="dxa"/>
            <w:vAlign w:val="center"/>
          </w:tcPr>
          <w:p>
            <w:pPr>
              <w:pStyle w:val="14"/>
            </w:pPr>
            <w:r>
              <w:t>执行标的到位率(%)</w:t>
            </w:r>
          </w:p>
        </w:tc>
        <w:tc>
          <w:tcPr>
            <w:tcW w:w="1276" w:type="dxa"/>
            <w:vAlign w:val="center"/>
          </w:tcPr>
          <w:p>
            <w:pPr>
              <w:pStyle w:val="14"/>
            </w:pPr>
            <w:r>
              <w:t>≥96</w:t>
            </w:r>
          </w:p>
        </w:tc>
        <w:tc>
          <w:tcPr>
            <w:tcW w:w="1843" w:type="dxa"/>
            <w:vAlign w:val="center"/>
          </w:tcPr>
          <w:p>
            <w:pPr>
              <w:pStyle w:val="14"/>
            </w:pPr>
            <w:r>
              <w:t>专项经费的请示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正常使用率</w:t>
            </w:r>
          </w:p>
        </w:tc>
        <w:tc>
          <w:tcPr>
            <w:tcW w:w="2891" w:type="dxa"/>
            <w:vAlign w:val="center"/>
          </w:tcPr>
          <w:p>
            <w:pPr>
              <w:pStyle w:val="14"/>
            </w:pPr>
            <w:r>
              <w:t>正常使用率</w:t>
            </w:r>
          </w:p>
        </w:tc>
        <w:tc>
          <w:tcPr>
            <w:tcW w:w="1276" w:type="dxa"/>
            <w:vAlign w:val="center"/>
          </w:tcPr>
          <w:p>
            <w:pPr>
              <w:pStyle w:val="14"/>
            </w:pPr>
            <w:r>
              <w:t>≥96</w:t>
            </w:r>
          </w:p>
        </w:tc>
        <w:tc>
          <w:tcPr>
            <w:tcW w:w="1843" w:type="dxa"/>
            <w:vAlign w:val="center"/>
          </w:tcPr>
          <w:p>
            <w:pPr>
              <w:pStyle w:val="14"/>
            </w:pPr>
            <w:r>
              <w:t>专项经费的请示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项目资金支付时间</w:t>
            </w:r>
          </w:p>
        </w:tc>
        <w:tc>
          <w:tcPr>
            <w:tcW w:w="2891" w:type="dxa"/>
            <w:vAlign w:val="center"/>
          </w:tcPr>
          <w:p>
            <w:pPr>
              <w:pStyle w:val="14"/>
            </w:pPr>
            <w:r>
              <w:t>项目资金支付时间</w:t>
            </w:r>
          </w:p>
        </w:tc>
        <w:tc>
          <w:tcPr>
            <w:tcW w:w="1276" w:type="dxa"/>
            <w:vAlign w:val="center"/>
          </w:tcPr>
          <w:p>
            <w:pPr>
              <w:pStyle w:val="14"/>
            </w:pPr>
            <w:r>
              <w:t>≥96</w:t>
            </w:r>
          </w:p>
        </w:tc>
        <w:tc>
          <w:tcPr>
            <w:tcW w:w="1843" w:type="dxa"/>
            <w:vAlign w:val="center"/>
          </w:tcPr>
          <w:p>
            <w:pPr>
              <w:pStyle w:val="14"/>
            </w:pPr>
            <w:r>
              <w:t>专项经费的请示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预算执行率</w:t>
            </w:r>
          </w:p>
        </w:tc>
        <w:tc>
          <w:tcPr>
            <w:tcW w:w="2891" w:type="dxa"/>
            <w:vAlign w:val="center"/>
          </w:tcPr>
          <w:p>
            <w:pPr>
              <w:pStyle w:val="14"/>
            </w:pPr>
            <w:r>
              <w:t>预算执行率</w:t>
            </w:r>
          </w:p>
        </w:tc>
        <w:tc>
          <w:tcPr>
            <w:tcW w:w="1276" w:type="dxa"/>
            <w:vAlign w:val="center"/>
          </w:tcPr>
          <w:p>
            <w:pPr>
              <w:pStyle w:val="14"/>
            </w:pPr>
            <w:r>
              <w:t>≥96</w:t>
            </w:r>
          </w:p>
        </w:tc>
        <w:tc>
          <w:tcPr>
            <w:tcW w:w="1843" w:type="dxa"/>
            <w:vAlign w:val="center"/>
          </w:tcPr>
          <w:p>
            <w:pPr>
              <w:pStyle w:val="14"/>
            </w:pPr>
            <w:r>
              <w:t>专项经费的请示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总成本费用</w:t>
            </w:r>
          </w:p>
        </w:tc>
        <w:tc>
          <w:tcPr>
            <w:tcW w:w="2891" w:type="dxa"/>
            <w:vAlign w:val="center"/>
          </w:tcPr>
          <w:p>
            <w:pPr>
              <w:pStyle w:val="14"/>
            </w:pPr>
            <w:r>
              <w:t>项目经营期年指标</w:t>
            </w:r>
          </w:p>
        </w:tc>
        <w:tc>
          <w:tcPr>
            <w:tcW w:w="1276" w:type="dxa"/>
            <w:vAlign w:val="center"/>
          </w:tcPr>
          <w:p>
            <w:pPr>
              <w:pStyle w:val="14"/>
            </w:pPr>
            <w:r>
              <w:t>≥96</w:t>
            </w:r>
          </w:p>
        </w:tc>
        <w:tc>
          <w:tcPr>
            <w:tcW w:w="1843" w:type="dxa"/>
            <w:vAlign w:val="center"/>
          </w:tcPr>
          <w:p>
            <w:pPr>
              <w:pStyle w:val="14"/>
            </w:pPr>
            <w:r>
              <w:t>专项经费的请示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新技术应用率（%）</w:t>
            </w:r>
          </w:p>
        </w:tc>
        <w:tc>
          <w:tcPr>
            <w:tcW w:w="2891" w:type="dxa"/>
            <w:vAlign w:val="center"/>
          </w:tcPr>
          <w:p>
            <w:pPr>
              <w:pStyle w:val="14"/>
            </w:pPr>
            <w:r>
              <w:t>新技术应用率（%）</w:t>
            </w:r>
          </w:p>
        </w:tc>
        <w:tc>
          <w:tcPr>
            <w:tcW w:w="1276" w:type="dxa"/>
            <w:vAlign w:val="center"/>
          </w:tcPr>
          <w:p>
            <w:pPr>
              <w:pStyle w:val="14"/>
            </w:pPr>
            <w:r>
              <w:t>≥96</w:t>
            </w:r>
          </w:p>
        </w:tc>
        <w:tc>
          <w:tcPr>
            <w:tcW w:w="1843" w:type="dxa"/>
            <w:vAlign w:val="center"/>
          </w:tcPr>
          <w:p>
            <w:pPr>
              <w:pStyle w:val="14"/>
            </w:pPr>
            <w:r>
              <w:t>专项经费的请示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调查结果准确性</w:t>
            </w:r>
          </w:p>
        </w:tc>
        <w:tc>
          <w:tcPr>
            <w:tcW w:w="2891" w:type="dxa"/>
            <w:vAlign w:val="center"/>
          </w:tcPr>
          <w:p>
            <w:pPr>
              <w:pStyle w:val="14"/>
            </w:pPr>
            <w:r>
              <w:t>调查结果准确性</w:t>
            </w:r>
          </w:p>
        </w:tc>
        <w:tc>
          <w:tcPr>
            <w:tcW w:w="1276" w:type="dxa"/>
            <w:vAlign w:val="center"/>
          </w:tcPr>
          <w:p>
            <w:pPr>
              <w:pStyle w:val="14"/>
            </w:pPr>
            <w:r>
              <w:t>≥96</w:t>
            </w:r>
          </w:p>
        </w:tc>
        <w:tc>
          <w:tcPr>
            <w:tcW w:w="1843" w:type="dxa"/>
            <w:vAlign w:val="center"/>
          </w:tcPr>
          <w:p>
            <w:pPr>
              <w:pStyle w:val="14"/>
            </w:pPr>
            <w:r>
              <w:t>专项经费的请示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生态效益增长率</w:t>
            </w:r>
          </w:p>
        </w:tc>
        <w:tc>
          <w:tcPr>
            <w:tcW w:w="2891" w:type="dxa"/>
            <w:vAlign w:val="center"/>
          </w:tcPr>
          <w:p>
            <w:pPr>
              <w:pStyle w:val="14"/>
            </w:pPr>
            <w:r>
              <w:t>生态效益增长率</w:t>
            </w:r>
          </w:p>
        </w:tc>
        <w:tc>
          <w:tcPr>
            <w:tcW w:w="1276" w:type="dxa"/>
            <w:vAlign w:val="center"/>
          </w:tcPr>
          <w:p>
            <w:pPr>
              <w:pStyle w:val="14"/>
            </w:pPr>
            <w:r>
              <w:t>≥96</w:t>
            </w:r>
          </w:p>
        </w:tc>
        <w:tc>
          <w:tcPr>
            <w:tcW w:w="1843" w:type="dxa"/>
            <w:vAlign w:val="center"/>
          </w:tcPr>
          <w:p>
            <w:pPr>
              <w:pStyle w:val="14"/>
            </w:pPr>
            <w:r>
              <w:t>专项经费的请示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服务对象满意比例</w:t>
            </w:r>
          </w:p>
        </w:tc>
        <w:tc>
          <w:tcPr>
            <w:tcW w:w="2891" w:type="dxa"/>
            <w:vAlign w:val="center"/>
          </w:tcPr>
          <w:p>
            <w:pPr>
              <w:pStyle w:val="14"/>
            </w:pPr>
            <w:r>
              <w:t>服务对象满意比例</w:t>
            </w:r>
          </w:p>
        </w:tc>
        <w:tc>
          <w:tcPr>
            <w:tcW w:w="1276" w:type="dxa"/>
            <w:vAlign w:val="center"/>
          </w:tcPr>
          <w:p>
            <w:pPr>
              <w:pStyle w:val="14"/>
            </w:pPr>
            <w:r>
              <w:t>≥96</w:t>
            </w:r>
          </w:p>
        </w:tc>
        <w:tc>
          <w:tcPr>
            <w:tcW w:w="1843" w:type="dxa"/>
            <w:vAlign w:val="center"/>
          </w:tcPr>
          <w:p>
            <w:pPr>
              <w:pStyle w:val="14"/>
            </w:pPr>
            <w:r>
              <w:t>专项经费的请示</w:t>
            </w:r>
          </w:p>
        </w:tc>
      </w:tr>
    </w:tbl>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书宋_GBK">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方正黑体_GBK">
    <w:altName w:val="Arial Unicode MS"/>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937BD9"/>
    <w:multiLevelType w:val="multilevel"/>
    <w:tmpl w:val="35937BD9"/>
    <w:lvl w:ilvl="0" w:tentative="0">
      <w:start w:val="1"/>
      <w:numFmt w:val="japaneseCounting"/>
      <w:lvlText w:val="%1、"/>
      <w:lvlJc w:val="left"/>
      <w:pPr>
        <w:ind w:left="1361" w:hanging="720"/>
      </w:pPr>
      <w:rPr>
        <w:rFonts w:hint="default"/>
      </w:rPr>
    </w:lvl>
    <w:lvl w:ilvl="1" w:tentative="0">
      <w:start w:val="1"/>
      <w:numFmt w:val="lowerLetter"/>
      <w:lvlText w:val="%2)"/>
      <w:lvlJc w:val="left"/>
      <w:pPr>
        <w:ind w:left="1481" w:hanging="420"/>
      </w:pPr>
    </w:lvl>
    <w:lvl w:ilvl="2" w:tentative="0">
      <w:start w:val="1"/>
      <w:numFmt w:val="lowerRoman"/>
      <w:lvlText w:val="%3."/>
      <w:lvlJc w:val="right"/>
      <w:pPr>
        <w:ind w:left="1901" w:hanging="420"/>
      </w:pPr>
    </w:lvl>
    <w:lvl w:ilvl="3" w:tentative="0">
      <w:start w:val="1"/>
      <w:numFmt w:val="decimal"/>
      <w:lvlText w:val="%4."/>
      <w:lvlJc w:val="left"/>
      <w:pPr>
        <w:ind w:left="2321" w:hanging="420"/>
      </w:pPr>
    </w:lvl>
    <w:lvl w:ilvl="4" w:tentative="0">
      <w:start w:val="1"/>
      <w:numFmt w:val="lowerLetter"/>
      <w:lvlText w:val="%5)"/>
      <w:lvlJc w:val="left"/>
      <w:pPr>
        <w:ind w:left="2741" w:hanging="420"/>
      </w:pPr>
    </w:lvl>
    <w:lvl w:ilvl="5" w:tentative="0">
      <w:start w:val="1"/>
      <w:numFmt w:val="lowerRoman"/>
      <w:lvlText w:val="%6."/>
      <w:lvlJc w:val="right"/>
      <w:pPr>
        <w:ind w:left="3161" w:hanging="420"/>
      </w:pPr>
    </w:lvl>
    <w:lvl w:ilvl="6" w:tentative="0">
      <w:start w:val="1"/>
      <w:numFmt w:val="decimal"/>
      <w:lvlText w:val="%7."/>
      <w:lvlJc w:val="left"/>
      <w:pPr>
        <w:ind w:left="3581" w:hanging="420"/>
      </w:pPr>
    </w:lvl>
    <w:lvl w:ilvl="7" w:tentative="0">
      <w:start w:val="1"/>
      <w:numFmt w:val="lowerLetter"/>
      <w:lvlText w:val="%8)"/>
      <w:lvlJc w:val="left"/>
      <w:pPr>
        <w:ind w:left="4001" w:hanging="420"/>
      </w:pPr>
    </w:lvl>
    <w:lvl w:ilvl="8" w:tentative="0">
      <w:start w:val="1"/>
      <w:numFmt w:val="lowerRoman"/>
      <w:lvlText w:val="%9."/>
      <w:lvlJc w:val="right"/>
      <w:pPr>
        <w:ind w:left="4421" w:hanging="420"/>
      </w:pPr>
    </w:lvl>
  </w:abstractNum>
  <w:abstractNum w:abstractNumId="1">
    <w:nsid w:val="4DAD3208"/>
    <w:multiLevelType w:val="multilevel"/>
    <w:tmpl w:val="4DAD3208"/>
    <w:lvl w:ilvl="0" w:tentative="0">
      <w:start w:val="2"/>
      <w:numFmt w:val="japaneseCounting"/>
      <w:lvlText w:val="%1、"/>
      <w:lvlJc w:val="left"/>
      <w:pPr>
        <w:ind w:left="1361" w:hanging="720"/>
      </w:pPr>
      <w:rPr>
        <w:rFonts w:hint="default"/>
      </w:rPr>
    </w:lvl>
    <w:lvl w:ilvl="1" w:tentative="0">
      <w:start w:val="1"/>
      <w:numFmt w:val="lowerLetter"/>
      <w:lvlText w:val="%2)"/>
      <w:lvlJc w:val="left"/>
      <w:pPr>
        <w:ind w:left="1481" w:hanging="420"/>
      </w:pPr>
    </w:lvl>
    <w:lvl w:ilvl="2" w:tentative="0">
      <w:start w:val="1"/>
      <w:numFmt w:val="lowerRoman"/>
      <w:lvlText w:val="%3."/>
      <w:lvlJc w:val="right"/>
      <w:pPr>
        <w:ind w:left="1901" w:hanging="420"/>
      </w:pPr>
    </w:lvl>
    <w:lvl w:ilvl="3" w:tentative="0">
      <w:start w:val="1"/>
      <w:numFmt w:val="decimal"/>
      <w:lvlText w:val="%4."/>
      <w:lvlJc w:val="left"/>
      <w:pPr>
        <w:ind w:left="2321" w:hanging="420"/>
      </w:pPr>
    </w:lvl>
    <w:lvl w:ilvl="4" w:tentative="0">
      <w:start w:val="1"/>
      <w:numFmt w:val="lowerLetter"/>
      <w:lvlText w:val="%5)"/>
      <w:lvlJc w:val="left"/>
      <w:pPr>
        <w:ind w:left="2741" w:hanging="420"/>
      </w:pPr>
    </w:lvl>
    <w:lvl w:ilvl="5" w:tentative="0">
      <w:start w:val="1"/>
      <w:numFmt w:val="lowerRoman"/>
      <w:lvlText w:val="%6."/>
      <w:lvlJc w:val="right"/>
      <w:pPr>
        <w:ind w:left="3161" w:hanging="420"/>
      </w:pPr>
    </w:lvl>
    <w:lvl w:ilvl="6" w:tentative="0">
      <w:start w:val="1"/>
      <w:numFmt w:val="decimal"/>
      <w:lvlText w:val="%7."/>
      <w:lvlJc w:val="left"/>
      <w:pPr>
        <w:ind w:left="3581" w:hanging="420"/>
      </w:pPr>
    </w:lvl>
    <w:lvl w:ilvl="7" w:tentative="0">
      <w:start w:val="1"/>
      <w:numFmt w:val="lowerLetter"/>
      <w:lvlText w:val="%8)"/>
      <w:lvlJc w:val="left"/>
      <w:pPr>
        <w:ind w:left="4001" w:hanging="420"/>
      </w:pPr>
    </w:lvl>
    <w:lvl w:ilvl="8" w:tentative="0">
      <w:start w:val="1"/>
      <w:numFmt w:val="lowerRoman"/>
      <w:lvlText w:val="%9."/>
      <w:lvlJc w:val="right"/>
      <w:pPr>
        <w:ind w:left="442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00000"/>
    <w:rsid w:val="596227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0"/>
    </w:pPr>
    <w:rPr>
      <w:rFonts w:ascii="Times New Roman" w:hAnsi="Times New Roman" w:eastAsia="方正仿宋_GBK" w:cs="Times New Roman"/>
      <w:color w:val="000000"/>
      <w:sz w:val="28"/>
      <w:lang w:val="en-US"/>
    </w:rPr>
  </w:style>
  <w:style w:type="paragraph" w:styleId="3">
    <w:name w:val="toc 4"/>
    <w:basedOn w:val="1"/>
    <w:next w:val="1"/>
    <w:qFormat/>
    <w:uiPriority w:val="0"/>
    <w:pPr>
      <w:ind w:left="720"/>
    </w:pPr>
  </w:style>
  <w:style w:type="paragraph" w:styleId="4">
    <w:name w:val="toc 2"/>
    <w:basedOn w:val="1"/>
    <w:next w:val="1"/>
    <w:qFormat/>
    <w:uiPriority w:val="0"/>
    <w:pPr>
      <w:ind w:left="240"/>
    </w:pPr>
  </w:style>
  <w:style w:type="paragraph" w:styleId="5">
    <w:name w:val="Normal (Web)"/>
    <w:basedOn w:val="1"/>
    <w:uiPriority w:val="99"/>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0">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1">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styleId="17">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2023-10-08T14:02:44Z</dcterms:created>
  <dcterms:modified xsi:type="dcterms:W3CDTF">2023-10-08T06:02:44Z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2023-10-08T14:02:44Z</dcterms:created>
  <dcterms:modified xsi:type="dcterms:W3CDTF">2023-10-08T06:02:44Z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2023-10-08T14:02:44Z</dcterms:created>
  <dcterms:modified xsi:type="dcterms:W3CDTF">2023-10-08T06:02:44Z</dcterms:modified>
</cp:coreProperties>
</file>

<file path=customXml/itemProps1.xml><?xml version="1.0" encoding="utf-8"?>
<ds:datastoreItem xmlns:ds="http://schemas.openxmlformats.org/officeDocument/2006/customXml" ds:itemID="{cde71826-95c6-46bd-8167-09993f823bd9}">
  <ds:schemaRefs/>
</ds:datastoreItem>
</file>

<file path=customXml/itemProps2.xml><?xml version="1.0" encoding="utf-8"?>
<ds:datastoreItem xmlns:ds="http://schemas.openxmlformats.org/officeDocument/2006/customXml" ds:itemID="{190a952a-aae9-4060-bf40-d65d3ec620a3}">
  <ds:schemaRefs/>
</ds:datastoreItem>
</file>

<file path=customXml/itemProps3.xml><?xml version="1.0" encoding="utf-8"?>
<ds:datastoreItem xmlns:ds="http://schemas.openxmlformats.org/officeDocument/2006/customXml" ds:itemID="{67542250-09d6-45f6-8013-606f8949f5cc}">
  <ds:schemaRefs/>
</ds:datastoreItem>
</file>

<file path=customXml/itemProps4.xml><?xml version="1.0" encoding="utf-8"?>
<ds:datastoreItem xmlns:ds="http://schemas.openxmlformats.org/officeDocument/2006/customXml" ds:itemID="{a0425b2a-b474-4c3f-b649-437e3567517c}">
  <ds:schemaRefs/>
</ds:datastoreItem>
</file>

<file path=customXml/itemProps5.xml><?xml version="1.0" encoding="utf-8"?>
<ds:datastoreItem xmlns:ds="http://schemas.openxmlformats.org/officeDocument/2006/customXml" ds:itemID="{90c19dc9-5196-4d68-8414-a00d5d35d370}">
  <ds:schemaRefs/>
</ds:datastoreItem>
</file>

<file path=customXml/itemProps6.xml><?xml version="1.0" encoding="utf-8"?>
<ds:datastoreItem xmlns:ds="http://schemas.openxmlformats.org/officeDocument/2006/customXml" ds:itemID="{177ae1ce-a912-457f-b2bc-726f4f3edc8f}">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Office_11.8.2.11019_F1E327BC-269C-435d-A152-05C5408002CA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2023-10-08T14:02:00Z</dcterms:created>
  <dc:creator>Administrator</dc:creator>
  <cp:lastModifiedBy>Administrator</cp:lastModifiedBy>
  <dcterms:modified xsi:type="dcterms:W3CDTF">2023-10-10T01:11:38Z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7982471DA3E94E80957ED42D726BE610</vt:lpwstr>
  </property>
</Properties>
</file>